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78C22" w14:textId="402A5389" w:rsidR="004D2CC3" w:rsidRPr="00A74E25" w:rsidRDefault="004D2CC3" w:rsidP="004D2CC3">
      <w:pPr>
        <w:pStyle w:val="3GPPHeader"/>
        <w:spacing w:after="60"/>
        <w:rPr>
          <w:sz w:val="32"/>
          <w:szCs w:val="32"/>
        </w:rPr>
      </w:pPr>
      <w:bookmarkStart w:id="0" w:name="_GoBack"/>
      <w:r w:rsidRPr="00A74E25">
        <w:t>3GPP TSG-RAN WG1 Meeting #94bis</w:t>
      </w:r>
      <w:r w:rsidRPr="00A74E25">
        <w:tab/>
      </w:r>
      <w:proofErr w:type="spellStart"/>
      <w:r w:rsidRPr="00A74E25">
        <w:rPr>
          <w:sz w:val="32"/>
          <w:szCs w:val="32"/>
        </w:rPr>
        <w:t>Tdoc</w:t>
      </w:r>
      <w:proofErr w:type="spellEnd"/>
      <w:r w:rsidRPr="00A74E25">
        <w:rPr>
          <w:sz w:val="32"/>
          <w:szCs w:val="32"/>
        </w:rPr>
        <w:t xml:space="preserve"> R1-</w:t>
      </w:r>
      <w:r w:rsidR="00B00D3C" w:rsidRPr="00A74E25">
        <w:rPr>
          <w:sz w:val="32"/>
          <w:szCs w:val="32"/>
        </w:rPr>
        <w:t>18</w:t>
      </w:r>
      <w:r w:rsidR="00B00D3C">
        <w:rPr>
          <w:sz w:val="32"/>
          <w:szCs w:val="32"/>
        </w:rPr>
        <w:t>11598</w:t>
      </w:r>
    </w:p>
    <w:p w14:paraId="1667A6A2" w14:textId="7A20DAD7" w:rsidR="004D2CC3" w:rsidRPr="00A74E25" w:rsidRDefault="004D2CC3" w:rsidP="004D2CC3">
      <w:pPr>
        <w:pStyle w:val="3GPPHeader"/>
      </w:pPr>
      <w:r w:rsidRPr="00A74E25">
        <w:t>Chengdu, China, October 8</w:t>
      </w:r>
      <w:r w:rsidRPr="00A74E25">
        <w:rPr>
          <w:vertAlign w:val="superscript"/>
        </w:rPr>
        <w:t>th</w:t>
      </w:r>
      <w:r w:rsidRPr="00A74E25">
        <w:t xml:space="preserve"> – 12</w:t>
      </w:r>
      <w:r w:rsidRPr="00A74E25">
        <w:rPr>
          <w:vertAlign w:val="superscript"/>
        </w:rPr>
        <w:t>th</w:t>
      </w:r>
      <w:r w:rsidRPr="00A74E25">
        <w:t xml:space="preserve"> 2018</w:t>
      </w:r>
      <w:r w:rsidR="00EA2488">
        <w:tab/>
      </w:r>
    </w:p>
    <w:p w14:paraId="60A5317D" w14:textId="77777777" w:rsidR="00E90E49" w:rsidRPr="00A74E25" w:rsidRDefault="00E90E49" w:rsidP="00357380">
      <w:pPr>
        <w:pStyle w:val="3GPPHeader"/>
      </w:pPr>
    </w:p>
    <w:p w14:paraId="65F36317" w14:textId="70A7657C" w:rsidR="006C3515" w:rsidRPr="00A74E25" w:rsidRDefault="006C3515" w:rsidP="006C3515">
      <w:pPr>
        <w:pStyle w:val="3GPPHeader"/>
        <w:rPr>
          <w:sz w:val="22"/>
        </w:rPr>
      </w:pPr>
      <w:r w:rsidRPr="00A74E25">
        <w:rPr>
          <w:sz w:val="22"/>
        </w:rPr>
        <w:t>Agenda Item:</w:t>
      </w:r>
      <w:r w:rsidRPr="00A74E25">
        <w:rPr>
          <w:sz w:val="22"/>
        </w:rPr>
        <w:tab/>
      </w:r>
      <w:r w:rsidR="00DD5427" w:rsidRPr="00A74E25">
        <w:rPr>
          <w:sz w:val="22"/>
        </w:rPr>
        <w:t>7.2.</w:t>
      </w:r>
      <w:r w:rsidR="00E87F47" w:rsidRPr="00A74E25">
        <w:rPr>
          <w:sz w:val="22"/>
        </w:rPr>
        <w:t>4.3.2</w:t>
      </w:r>
    </w:p>
    <w:p w14:paraId="452D4ECF" w14:textId="77777777" w:rsidR="006C3515" w:rsidRPr="00A74E25" w:rsidRDefault="006C3515" w:rsidP="006C3515">
      <w:pPr>
        <w:pStyle w:val="3GPPHeader"/>
        <w:rPr>
          <w:sz w:val="22"/>
        </w:rPr>
      </w:pPr>
      <w:r w:rsidRPr="00A74E25">
        <w:rPr>
          <w:sz w:val="22"/>
        </w:rPr>
        <w:t>Source:</w:t>
      </w:r>
      <w:r w:rsidRPr="00A74E25">
        <w:rPr>
          <w:sz w:val="22"/>
        </w:rPr>
        <w:tab/>
        <w:t>Ericsson</w:t>
      </w:r>
    </w:p>
    <w:p w14:paraId="763532CA" w14:textId="1877C909" w:rsidR="006C3515" w:rsidRPr="00A74E25" w:rsidRDefault="006C3515" w:rsidP="006C3515">
      <w:pPr>
        <w:pStyle w:val="3GPPHeader"/>
        <w:rPr>
          <w:sz w:val="22"/>
        </w:rPr>
      </w:pPr>
      <w:r w:rsidRPr="00A74E25">
        <w:rPr>
          <w:sz w:val="22"/>
        </w:rPr>
        <w:t>Title:</w:t>
      </w:r>
      <w:r w:rsidRPr="00A74E25">
        <w:rPr>
          <w:sz w:val="22"/>
        </w:rPr>
        <w:tab/>
      </w:r>
      <w:r w:rsidR="00E87F47" w:rsidRPr="00A74E25">
        <w:rPr>
          <w:sz w:val="22"/>
        </w:rPr>
        <w:t xml:space="preserve">On NR </w:t>
      </w:r>
      <w:proofErr w:type="spellStart"/>
      <w:r w:rsidR="00E87F47" w:rsidRPr="00A74E25">
        <w:rPr>
          <w:sz w:val="22"/>
        </w:rPr>
        <w:t>Uu</w:t>
      </w:r>
      <w:proofErr w:type="spellEnd"/>
      <w:r w:rsidR="00E87F47" w:rsidRPr="00A74E25">
        <w:rPr>
          <w:sz w:val="22"/>
        </w:rPr>
        <w:t xml:space="preserve"> controlling LTE </w:t>
      </w:r>
      <w:proofErr w:type="spellStart"/>
      <w:r w:rsidR="00E87F47" w:rsidRPr="00A74E25">
        <w:rPr>
          <w:sz w:val="22"/>
        </w:rPr>
        <w:t>sidelink</w:t>
      </w:r>
      <w:proofErr w:type="spellEnd"/>
    </w:p>
    <w:p w14:paraId="71EA562F" w14:textId="77777777" w:rsidR="006C3515" w:rsidRPr="00A74E25" w:rsidRDefault="006C3515" w:rsidP="006C3515">
      <w:pPr>
        <w:pStyle w:val="3GPPHeader"/>
        <w:rPr>
          <w:sz w:val="22"/>
        </w:rPr>
      </w:pPr>
      <w:r w:rsidRPr="00A74E25">
        <w:rPr>
          <w:sz w:val="22"/>
        </w:rPr>
        <w:t>Document for:</w:t>
      </w:r>
      <w:r w:rsidRPr="00A74E25">
        <w:rPr>
          <w:sz w:val="22"/>
        </w:rPr>
        <w:tab/>
        <w:t>Discussion, Decision</w:t>
      </w:r>
    </w:p>
    <w:p w14:paraId="09FE4FCF" w14:textId="77777777" w:rsidR="00E90E49" w:rsidRPr="00DD082A" w:rsidRDefault="00230D18" w:rsidP="00CE0424">
      <w:pPr>
        <w:pStyle w:val="Heading1"/>
      </w:pPr>
      <w:r w:rsidRPr="00DD082A">
        <w:t>1</w:t>
      </w:r>
      <w:r w:rsidRPr="00DD082A">
        <w:tab/>
      </w:r>
      <w:r w:rsidR="00E90E49" w:rsidRPr="00DD082A">
        <w:t>Introduction</w:t>
      </w:r>
    </w:p>
    <w:p w14:paraId="7C48702B" w14:textId="59786CA1" w:rsidR="00477768" w:rsidRPr="00C90213" w:rsidRDefault="00624A6D" w:rsidP="00CE0424">
      <w:pPr>
        <w:pStyle w:val="BodyText"/>
        <w:rPr>
          <w:sz w:val="20"/>
        </w:rPr>
      </w:pPr>
      <w:r w:rsidRPr="00C90213">
        <w:rPr>
          <w:sz w:val="20"/>
        </w:rPr>
        <w:t xml:space="preserve">In RAN#80, a study item on NR V2X is approved </w:t>
      </w:r>
      <w:r w:rsidR="00C963EE" w:rsidRPr="00C90213">
        <w:rPr>
          <w:sz w:val="20"/>
        </w:rPr>
        <w:fldChar w:fldCharType="begin"/>
      </w:r>
      <w:r w:rsidR="00C963EE" w:rsidRPr="00C90213">
        <w:rPr>
          <w:sz w:val="20"/>
        </w:rPr>
        <w:instrText xml:space="preserve"> REF _Ref525891583 \r \h </w:instrText>
      </w:r>
      <w:r w:rsidR="008F0FE0" w:rsidRPr="00C90213">
        <w:rPr>
          <w:sz w:val="20"/>
        </w:rPr>
        <w:instrText xml:space="preserve"> \* MERGEFORMAT </w:instrText>
      </w:r>
      <w:r w:rsidR="00C963EE" w:rsidRPr="00C90213">
        <w:rPr>
          <w:sz w:val="20"/>
        </w:rPr>
      </w:r>
      <w:r w:rsidR="00C963EE" w:rsidRPr="00C90213">
        <w:rPr>
          <w:sz w:val="20"/>
        </w:rPr>
        <w:fldChar w:fldCharType="separate"/>
      </w:r>
      <w:r w:rsidR="00C963EE" w:rsidRPr="00C90213">
        <w:rPr>
          <w:sz w:val="20"/>
        </w:rPr>
        <w:t>[1]</w:t>
      </w:r>
      <w:r w:rsidR="00C963EE" w:rsidRPr="00C90213">
        <w:rPr>
          <w:sz w:val="20"/>
        </w:rPr>
        <w:fldChar w:fldCharType="end"/>
      </w:r>
      <w:r w:rsidRPr="00C90213">
        <w:rPr>
          <w:sz w:val="20"/>
        </w:rPr>
        <w:t xml:space="preserve">. Among others, one objective of the study item is to study the necessary enhancements related to the network control of </w:t>
      </w:r>
      <w:proofErr w:type="spellStart"/>
      <w:r w:rsidRPr="00C90213">
        <w:rPr>
          <w:sz w:val="20"/>
        </w:rPr>
        <w:t>sidelink</w:t>
      </w:r>
      <w:proofErr w:type="spellEnd"/>
      <w:r w:rsidRPr="00C90213">
        <w:rPr>
          <w:sz w:val="20"/>
        </w:rPr>
        <w:t>, which is given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4A6D" w:rsidRPr="009A4659" w14:paraId="04B2412A" w14:textId="77777777" w:rsidTr="00624A6D">
        <w:tc>
          <w:tcPr>
            <w:tcW w:w="9629" w:type="dxa"/>
          </w:tcPr>
          <w:p w14:paraId="6DAE031E" w14:textId="32A70850" w:rsidR="00624A6D" w:rsidRPr="00A74E25" w:rsidRDefault="00624A6D" w:rsidP="00FE7A0D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4E25">
              <w:rPr>
                <w:rFonts w:ascii="Arial" w:hAnsi="Arial" w:cs="Arial"/>
                <w:b/>
                <w:bCs/>
                <w:sz w:val="20"/>
                <w:szCs w:val="20"/>
              </w:rPr>
              <w:t>Uu</w:t>
            </w:r>
            <w:proofErr w:type="spellEnd"/>
            <w:r w:rsidRPr="00A74E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-based </w:t>
            </w:r>
            <w:proofErr w:type="spellStart"/>
            <w:r w:rsidRPr="00A74E25">
              <w:rPr>
                <w:rFonts w:ascii="Arial" w:hAnsi="Arial" w:cs="Arial"/>
                <w:b/>
                <w:bCs/>
                <w:sz w:val="20"/>
                <w:szCs w:val="20"/>
              </w:rPr>
              <w:t>sidelink</w:t>
            </w:r>
            <w:proofErr w:type="spellEnd"/>
            <w:r w:rsidRPr="00A74E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resource allocation/configuration (LTE V2X Mode3-like and Mode4-like) [RAN1, RAN2]:</w:t>
            </w:r>
          </w:p>
          <w:p w14:paraId="47BA9880" w14:textId="77777777" w:rsidR="00624A6D" w:rsidRPr="00DD082A" w:rsidRDefault="00624A6D" w:rsidP="00624A6D">
            <w:pPr>
              <w:pStyle w:val="ListParagraph"/>
              <w:numPr>
                <w:ilvl w:val="0"/>
                <w:numId w:val="23"/>
              </w:numPr>
              <w:contextualSpacing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D082A">
              <w:rPr>
                <w:rFonts w:ascii="Arial" w:hAnsi="Arial" w:cs="Arial"/>
                <w:sz w:val="20"/>
                <w:szCs w:val="20"/>
              </w:rPr>
              <w:t xml:space="preserve">Identify necessary enhancements of </w:t>
            </w:r>
            <w:r w:rsidRPr="00DD082A">
              <w:rPr>
                <w:rFonts w:ascii="Arial" w:hAnsi="Arial" w:cs="Arial"/>
                <w:sz w:val="20"/>
                <w:szCs w:val="20"/>
                <w:lang w:eastAsia="ko-KR"/>
              </w:rPr>
              <w:t xml:space="preserve">LTE </w:t>
            </w:r>
            <w:proofErr w:type="spellStart"/>
            <w:r w:rsidRPr="00DD082A">
              <w:rPr>
                <w:rFonts w:ascii="Arial" w:hAnsi="Arial" w:cs="Arial"/>
                <w:sz w:val="20"/>
                <w:szCs w:val="20"/>
                <w:lang w:eastAsia="ko-KR"/>
              </w:rPr>
              <w:t>Uu</w:t>
            </w:r>
            <w:proofErr w:type="spellEnd"/>
            <w:r w:rsidRPr="00DD082A">
              <w:rPr>
                <w:rFonts w:ascii="Arial" w:hAnsi="Arial" w:cs="Arial"/>
                <w:sz w:val="20"/>
                <w:szCs w:val="20"/>
                <w:lang w:eastAsia="ko-KR"/>
              </w:rPr>
              <w:t xml:space="preserve"> and NR </w:t>
            </w:r>
            <w:proofErr w:type="spellStart"/>
            <w:r w:rsidRPr="00DD082A">
              <w:rPr>
                <w:rFonts w:ascii="Arial" w:hAnsi="Arial" w:cs="Arial"/>
                <w:sz w:val="20"/>
                <w:szCs w:val="20"/>
                <w:lang w:eastAsia="ko-KR"/>
              </w:rPr>
              <w:t>Uu</w:t>
            </w:r>
            <w:proofErr w:type="spellEnd"/>
            <w:r w:rsidRPr="00DD082A">
              <w:rPr>
                <w:rFonts w:ascii="Arial" w:hAnsi="Arial" w:cs="Arial"/>
                <w:sz w:val="20"/>
                <w:szCs w:val="20"/>
                <w:lang w:eastAsia="ko-KR"/>
              </w:rPr>
              <w:t xml:space="preserve"> to control NR </w:t>
            </w:r>
            <w:proofErr w:type="spellStart"/>
            <w:r w:rsidRPr="00DD082A">
              <w:rPr>
                <w:rFonts w:ascii="Arial" w:hAnsi="Arial" w:cs="Arial"/>
                <w:sz w:val="20"/>
                <w:szCs w:val="20"/>
                <w:lang w:eastAsia="ko-KR"/>
              </w:rPr>
              <w:t>sidelink</w:t>
            </w:r>
            <w:proofErr w:type="spellEnd"/>
            <w:r w:rsidRPr="00DD082A">
              <w:rPr>
                <w:rFonts w:ascii="Arial" w:hAnsi="Arial" w:cs="Arial"/>
                <w:sz w:val="20"/>
                <w:szCs w:val="20"/>
                <w:lang w:eastAsia="ko-KR"/>
              </w:rPr>
              <w:t xml:space="preserve"> from the cellular network </w:t>
            </w:r>
          </w:p>
          <w:p w14:paraId="02C96EF4" w14:textId="3303CF86" w:rsidR="00624A6D" w:rsidRPr="00DD082A" w:rsidRDefault="00624A6D" w:rsidP="00FE7A0D">
            <w:pPr>
              <w:pStyle w:val="ListParagraph"/>
              <w:numPr>
                <w:ilvl w:val="0"/>
                <w:numId w:val="23"/>
              </w:numPr>
              <w:spacing w:after="24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D082A">
              <w:rPr>
                <w:rFonts w:ascii="Arial" w:hAnsi="Arial" w:cs="Arial"/>
                <w:sz w:val="20"/>
                <w:szCs w:val="20"/>
              </w:rPr>
              <w:t xml:space="preserve">Identify necessary enhancements of NR </w:t>
            </w:r>
            <w:proofErr w:type="spellStart"/>
            <w:r w:rsidRPr="00DD082A">
              <w:rPr>
                <w:rFonts w:ascii="Arial" w:hAnsi="Arial" w:cs="Arial"/>
                <w:sz w:val="20"/>
                <w:szCs w:val="20"/>
              </w:rPr>
              <w:t>Uu</w:t>
            </w:r>
            <w:proofErr w:type="spellEnd"/>
            <w:r w:rsidRPr="00DD082A">
              <w:rPr>
                <w:rFonts w:ascii="Arial" w:hAnsi="Arial" w:cs="Arial"/>
                <w:sz w:val="20"/>
                <w:szCs w:val="20"/>
              </w:rPr>
              <w:t xml:space="preserve"> to control LTE </w:t>
            </w:r>
            <w:proofErr w:type="spellStart"/>
            <w:r w:rsidRPr="00DD082A">
              <w:rPr>
                <w:rFonts w:ascii="Arial" w:hAnsi="Arial" w:cs="Arial"/>
                <w:sz w:val="20"/>
                <w:szCs w:val="20"/>
              </w:rPr>
              <w:t>sidelink</w:t>
            </w:r>
            <w:proofErr w:type="spellEnd"/>
            <w:r w:rsidRPr="00DD082A">
              <w:rPr>
                <w:rFonts w:ascii="Arial" w:hAnsi="Arial" w:cs="Arial"/>
                <w:sz w:val="20"/>
                <w:szCs w:val="20"/>
              </w:rPr>
              <w:t xml:space="preserve"> from the cellular network</w:t>
            </w:r>
            <w:r w:rsidRPr="00DD082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14:paraId="12F502C0" w14:textId="7BEC4682" w:rsidR="00624A6D" w:rsidRPr="00C90213" w:rsidRDefault="00224649" w:rsidP="0025287D">
      <w:pPr>
        <w:spacing w:before="240"/>
        <w:jc w:val="both"/>
        <w:rPr>
          <w:rFonts w:ascii="Arial" w:hAnsi="Arial"/>
          <w:sz w:val="20"/>
        </w:rPr>
      </w:pPr>
      <w:r w:rsidRPr="00C90213">
        <w:rPr>
          <w:rFonts w:ascii="Arial" w:hAnsi="Arial"/>
          <w:sz w:val="20"/>
        </w:rPr>
        <w:t xml:space="preserve">In this paper, we discuss </w:t>
      </w:r>
      <w:r w:rsidR="00CA53A3" w:rsidRPr="00C90213">
        <w:rPr>
          <w:rFonts w:ascii="Arial" w:hAnsi="Arial"/>
          <w:sz w:val="20"/>
        </w:rPr>
        <w:t xml:space="preserve">the level of network control on LTE </w:t>
      </w:r>
      <w:proofErr w:type="spellStart"/>
      <w:r w:rsidR="00CA53A3" w:rsidRPr="00C90213">
        <w:rPr>
          <w:rFonts w:ascii="Arial" w:hAnsi="Arial"/>
          <w:sz w:val="20"/>
        </w:rPr>
        <w:t>sidelink</w:t>
      </w:r>
      <w:proofErr w:type="spellEnd"/>
      <w:r w:rsidR="00CA53A3" w:rsidRPr="00C90213">
        <w:rPr>
          <w:rFonts w:ascii="Arial" w:hAnsi="Arial"/>
          <w:sz w:val="20"/>
        </w:rPr>
        <w:t>.</w:t>
      </w:r>
      <w:r w:rsidRPr="00C90213">
        <w:rPr>
          <w:rFonts w:ascii="Arial" w:hAnsi="Arial"/>
          <w:sz w:val="20"/>
        </w:rPr>
        <w:t xml:space="preserve"> The discussion on </w:t>
      </w:r>
      <w:r w:rsidR="0052686A" w:rsidRPr="00C90213">
        <w:rPr>
          <w:rFonts w:ascii="Arial" w:hAnsi="Arial"/>
          <w:sz w:val="20"/>
        </w:rPr>
        <w:t>network (LTE/NR)</w:t>
      </w:r>
      <w:r w:rsidRPr="00C90213">
        <w:rPr>
          <w:rFonts w:ascii="Arial" w:hAnsi="Arial"/>
          <w:sz w:val="20"/>
        </w:rPr>
        <w:t xml:space="preserve"> controlling </w:t>
      </w:r>
      <w:r w:rsidR="0052686A" w:rsidRPr="00C90213">
        <w:rPr>
          <w:rFonts w:ascii="Arial" w:hAnsi="Arial"/>
          <w:sz w:val="20"/>
        </w:rPr>
        <w:t>NR</w:t>
      </w:r>
      <w:r w:rsidRPr="00C90213">
        <w:rPr>
          <w:rFonts w:ascii="Arial" w:hAnsi="Arial"/>
          <w:sz w:val="20"/>
        </w:rPr>
        <w:t xml:space="preserve"> </w:t>
      </w:r>
      <w:proofErr w:type="spellStart"/>
      <w:r w:rsidRPr="00C90213">
        <w:rPr>
          <w:rFonts w:ascii="Arial" w:hAnsi="Arial"/>
          <w:sz w:val="20"/>
        </w:rPr>
        <w:t>sidelink</w:t>
      </w:r>
      <w:proofErr w:type="spellEnd"/>
      <w:r w:rsidRPr="00C90213">
        <w:rPr>
          <w:rFonts w:ascii="Arial" w:hAnsi="Arial"/>
          <w:sz w:val="20"/>
        </w:rPr>
        <w:t xml:space="preserve"> is found in our companion contribution </w:t>
      </w:r>
      <w:r w:rsidR="00C963EE" w:rsidRPr="00C90213">
        <w:rPr>
          <w:rFonts w:ascii="Arial" w:hAnsi="Arial"/>
          <w:sz w:val="20"/>
        </w:rPr>
        <w:fldChar w:fldCharType="begin"/>
      </w:r>
      <w:r w:rsidR="00C963EE" w:rsidRPr="00C90213">
        <w:rPr>
          <w:rFonts w:ascii="Arial" w:hAnsi="Arial"/>
          <w:sz w:val="20"/>
        </w:rPr>
        <w:instrText xml:space="preserve"> REF _Ref525891561 \r \h </w:instrText>
      </w:r>
      <w:r w:rsidR="008F0FE0" w:rsidRPr="00C90213">
        <w:rPr>
          <w:rFonts w:ascii="Arial" w:hAnsi="Arial"/>
          <w:sz w:val="20"/>
        </w:rPr>
        <w:instrText xml:space="preserve"> \* MERGEFORMAT </w:instrText>
      </w:r>
      <w:r w:rsidR="00C963EE" w:rsidRPr="00C90213">
        <w:rPr>
          <w:rFonts w:ascii="Arial" w:hAnsi="Arial"/>
          <w:sz w:val="20"/>
        </w:rPr>
      </w:r>
      <w:r w:rsidR="00C963EE" w:rsidRPr="00C90213">
        <w:rPr>
          <w:rFonts w:ascii="Arial" w:hAnsi="Arial"/>
          <w:sz w:val="20"/>
        </w:rPr>
        <w:fldChar w:fldCharType="separate"/>
      </w:r>
      <w:r w:rsidR="00C963EE" w:rsidRPr="00C90213">
        <w:rPr>
          <w:rFonts w:ascii="Arial" w:hAnsi="Arial"/>
          <w:sz w:val="20"/>
        </w:rPr>
        <w:t>[2]</w:t>
      </w:r>
      <w:r w:rsidR="00C963EE" w:rsidRPr="00C90213">
        <w:rPr>
          <w:rFonts w:ascii="Arial" w:hAnsi="Arial"/>
          <w:sz w:val="20"/>
        </w:rPr>
        <w:fldChar w:fldCharType="end"/>
      </w:r>
      <w:r w:rsidRPr="00C90213">
        <w:rPr>
          <w:rFonts w:ascii="Arial" w:hAnsi="Arial"/>
          <w:sz w:val="20"/>
        </w:rPr>
        <w:t xml:space="preserve">. </w:t>
      </w:r>
    </w:p>
    <w:p w14:paraId="020415C4" w14:textId="5DEF198A" w:rsidR="004000E8" w:rsidRPr="00DD082A" w:rsidRDefault="00230D18" w:rsidP="00CE0424">
      <w:pPr>
        <w:pStyle w:val="Heading1"/>
      </w:pPr>
      <w:bookmarkStart w:id="1" w:name="_Ref178064866"/>
      <w:r w:rsidRPr="00DD082A">
        <w:t>2</w:t>
      </w:r>
      <w:r w:rsidRPr="00DD082A">
        <w:tab/>
      </w:r>
      <w:r w:rsidR="004000E8" w:rsidRPr="00DD082A">
        <w:t>Discussion</w:t>
      </w:r>
      <w:bookmarkEnd w:id="1"/>
    </w:p>
    <w:p w14:paraId="5E602534" w14:textId="6CE904F7" w:rsidR="00054AFE" w:rsidRPr="00C90213" w:rsidRDefault="00054AFE" w:rsidP="002739D5">
      <w:pPr>
        <w:jc w:val="both"/>
        <w:rPr>
          <w:rFonts w:ascii="Arial" w:hAnsi="Arial" w:cs="Arial"/>
          <w:sz w:val="20"/>
          <w:szCs w:val="20"/>
        </w:rPr>
      </w:pPr>
      <w:r w:rsidRPr="00C90213">
        <w:rPr>
          <w:rFonts w:ascii="Arial" w:hAnsi="Arial" w:cs="Arial"/>
          <w:sz w:val="20"/>
          <w:szCs w:val="20"/>
        </w:rPr>
        <w:t xml:space="preserve">In Release 14/15, </w:t>
      </w:r>
      <w:proofErr w:type="spellStart"/>
      <w:r w:rsidRPr="00C90213">
        <w:rPr>
          <w:rFonts w:ascii="Arial" w:hAnsi="Arial" w:cs="Arial"/>
          <w:sz w:val="20"/>
          <w:szCs w:val="20"/>
        </w:rPr>
        <w:t>Uu</w:t>
      </w:r>
      <w:proofErr w:type="spellEnd"/>
      <w:r w:rsidRPr="00C90213">
        <w:rPr>
          <w:rFonts w:ascii="Arial" w:hAnsi="Arial" w:cs="Arial"/>
          <w:sz w:val="20"/>
          <w:szCs w:val="20"/>
        </w:rPr>
        <w:t xml:space="preserve">-based </w:t>
      </w:r>
      <w:proofErr w:type="spellStart"/>
      <w:r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Pr="00C90213">
        <w:rPr>
          <w:rFonts w:ascii="Arial" w:hAnsi="Arial" w:cs="Arial"/>
          <w:sz w:val="20"/>
          <w:szCs w:val="20"/>
        </w:rPr>
        <w:t xml:space="preserve"> configuration is allowed. According to it, LTE network </w:t>
      </w:r>
      <w:r w:rsidR="00F95516" w:rsidRPr="00C90213">
        <w:rPr>
          <w:rFonts w:ascii="Arial" w:hAnsi="Arial" w:cs="Arial"/>
          <w:sz w:val="20"/>
          <w:szCs w:val="20"/>
        </w:rPr>
        <w:t>can</w:t>
      </w:r>
      <w:r w:rsidRPr="00C90213">
        <w:rPr>
          <w:rFonts w:ascii="Arial" w:hAnsi="Arial" w:cs="Arial"/>
          <w:sz w:val="20"/>
          <w:szCs w:val="20"/>
        </w:rPr>
        <w:t xml:space="preserve"> provide </w:t>
      </w:r>
      <w:proofErr w:type="spellStart"/>
      <w:r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Pr="00C90213">
        <w:rPr>
          <w:rFonts w:ascii="Arial" w:hAnsi="Arial" w:cs="Arial"/>
          <w:sz w:val="20"/>
          <w:szCs w:val="20"/>
        </w:rPr>
        <w:t xml:space="preserve"> configuration to the UEs under its coverage in the form of either dedicated RRC </w:t>
      </w:r>
      <w:proofErr w:type="spellStart"/>
      <w:r w:rsidRPr="00C90213">
        <w:rPr>
          <w:rFonts w:ascii="Arial" w:hAnsi="Arial" w:cs="Arial"/>
          <w:sz w:val="20"/>
          <w:szCs w:val="20"/>
        </w:rPr>
        <w:t>signalling</w:t>
      </w:r>
      <w:proofErr w:type="spellEnd"/>
      <w:r w:rsidRPr="00C90213">
        <w:rPr>
          <w:rFonts w:ascii="Arial" w:hAnsi="Arial" w:cs="Arial"/>
          <w:sz w:val="20"/>
          <w:szCs w:val="20"/>
        </w:rPr>
        <w:t xml:space="preserve"> or broadcast information i.e. SIB </w:t>
      </w:r>
      <w:proofErr w:type="spellStart"/>
      <w:r w:rsidRPr="00C90213">
        <w:rPr>
          <w:rFonts w:ascii="Arial" w:hAnsi="Arial" w:cs="Arial"/>
          <w:sz w:val="20"/>
          <w:szCs w:val="20"/>
        </w:rPr>
        <w:t>signalling</w:t>
      </w:r>
      <w:proofErr w:type="spellEnd"/>
      <w:r w:rsidRPr="00C90213">
        <w:rPr>
          <w:rFonts w:ascii="Arial" w:hAnsi="Arial" w:cs="Arial"/>
          <w:sz w:val="20"/>
          <w:szCs w:val="20"/>
        </w:rPr>
        <w:t>. The configuration includes the basic system information such as resource pool configuration, synchronization information</w:t>
      </w:r>
      <w:r w:rsidR="00AC21BB" w:rsidRPr="00C90213">
        <w:rPr>
          <w:rFonts w:ascii="Arial" w:hAnsi="Arial" w:cs="Arial"/>
          <w:sz w:val="20"/>
          <w:szCs w:val="20"/>
        </w:rPr>
        <w:t>,</w:t>
      </w:r>
      <w:r w:rsidRPr="00C90213">
        <w:rPr>
          <w:rFonts w:ascii="Arial" w:hAnsi="Arial" w:cs="Arial"/>
          <w:sz w:val="20"/>
          <w:szCs w:val="20"/>
        </w:rPr>
        <w:t xml:space="preserve"> etc. The UEs always follow the received configuration by the network. In addition, Release 14/15 also enables a resource allocation (RA) mode allowing more control of network over </w:t>
      </w:r>
      <w:proofErr w:type="spellStart"/>
      <w:r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Pr="00C90213">
        <w:rPr>
          <w:rFonts w:ascii="Arial" w:hAnsi="Arial" w:cs="Arial"/>
          <w:sz w:val="20"/>
          <w:szCs w:val="20"/>
        </w:rPr>
        <w:t xml:space="preserve"> aka. mode-3. Such RA mode is particularly useful for interference control allowing better resource management.</w:t>
      </w:r>
    </w:p>
    <w:p w14:paraId="29802BD6" w14:textId="357587C0" w:rsidR="00054AFE" w:rsidRPr="00C90213" w:rsidRDefault="00941E5F" w:rsidP="00054AFE">
      <w:pPr>
        <w:pStyle w:val="Observation"/>
        <w:rPr>
          <w:sz w:val="20"/>
          <w:szCs w:val="20"/>
        </w:rPr>
      </w:pPr>
      <w:bookmarkStart w:id="2" w:name="_Toc525928112"/>
      <w:r w:rsidRPr="00C90213">
        <w:rPr>
          <w:sz w:val="20"/>
          <w:szCs w:val="20"/>
        </w:rPr>
        <w:t>Network control</w:t>
      </w:r>
      <w:r w:rsidR="00054AFE" w:rsidRPr="00C90213">
        <w:rPr>
          <w:sz w:val="20"/>
          <w:szCs w:val="20"/>
        </w:rPr>
        <w:t xml:space="preserve"> over </w:t>
      </w:r>
      <w:proofErr w:type="spellStart"/>
      <w:r w:rsidR="00054AFE" w:rsidRPr="00C90213">
        <w:rPr>
          <w:sz w:val="20"/>
          <w:szCs w:val="20"/>
        </w:rPr>
        <w:t>sidelink</w:t>
      </w:r>
      <w:proofErr w:type="spellEnd"/>
      <w:r w:rsidR="00054AFE" w:rsidRPr="00C90213">
        <w:rPr>
          <w:sz w:val="20"/>
          <w:szCs w:val="20"/>
        </w:rPr>
        <w:t xml:space="preserve"> enables better interference management and resource utilization.</w:t>
      </w:r>
      <w:bookmarkEnd w:id="2"/>
      <w:r w:rsidR="00054AFE" w:rsidRPr="00C90213">
        <w:rPr>
          <w:sz w:val="20"/>
          <w:szCs w:val="20"/>
        </w:rPr>
        <w:t xml:space="preserve"> </w:t>
      </w:r>
    </w:p>
    <w:p w14:paraId="4EB76B9F" w14:textId="7D564427" w:rsidR="00CF1649" w:rsidRPr="00C90213" w:rsidRDefault="00BA54E9" w:rsidP="002C772B">
      <w:pPr>
        <w:jc w:val="both"/>
        <w:rPr>
          <w:rFonts w:ascii="Arial" w:hAnsi="Arial" w:cs="Arial"/>
          <w:sz w:val="20"/>
          <w:szCs w:val="20"/>
        </w:rPr>
      </w:pPr>
      <w:r w:rsidRPr="00C90213">
        <w:rPr>
          <w:rFonts w:ascii="Arial" w:hAnsi="Arial" w:cs="Arial"/>
          <w:sz w:val="20"/>
          <w:szCs w:val="20"/>
        </w:rPr>
        <w:t xml:space="preserve">In Release 15, NR </w:t>
      </w:r>
      <w:proofErr w:type="spellStart"/>
      <w:r w:rsidRPr="00C90213">
        <w:rPr>
          <w:rFonts w:ascii="Arial" w:hAnsi="Arial" w:cs="Arial"/>
          <w:sz w:val="20"/>
          <w:szCs w:val="20"/>
        </w:rPr>
        <w:t>Uu</w:t>
      </w:r>
      <w:proofErr w:type="spellEnd"/>
      <w:r w:rsidRPr="00C90213">
        <w:rPr>
          <w:rFonts w:ascii="Arial" w:hAnsi="Arial" w:cs="Arial"/>
          <w:sz w:val="20"/>
          <w:szCs w:val="20"/>
        </w:rPr>
        <w:t xml:space="preserve"> is specified which can operate in both non-standalone fashion and standalone manner. </w:t>
      </w:r>
      <w:r w:rsidR="007B5485" w:rsidRPr="00C90213">
        <w:rPr>
          <w:rFonts w:ascii="Arial" w:hAnsi="Arial" w:cs="Arial"/>
          <w:sz w:val="20"/>
          <w:szCs w:val="20"/>
        </w:rPr>
        <w:t>Furthermore, i</w:t>
      </w:r>
      <w:r w:rsidR="008E4163" w:rsidRPr="00C90213">
        <w:rPr>
          <w:rFonts w:ascii="Arial" w:hAnsi="Arial" w:cs="Arial"/>
          <w:sz w:val="20"/>
          <w:szCs w:val="20"/>
        </w:rPr>
        <w:t xml:space="preserve">f it is mandated by the regulator to use LTE </w:t>
      </w:r>
      <w:proofErr w:type="spellStart"/>
      <w:r w:rsidR="008E4163"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="008E4163" w:rsidRPr="00C90213">
        <w:rPr>
          <w:rFonts w:ascii="Arial" w:hAnsi="Arial" w:cs="Arial"/>
          <w:sz w:val="20"/>
          <w:szCs w:val="20"/>
        </w:rPr>
        <w:t xml:space="preserve"> for day-1 safety V2X applications and NR for more advanced use cases, </w:t>
      </w:r>
      <w:r w:rsidR="00BE476B" w:rsidRPr="00C90213">
        <w:rPr>
          <w:rFonts w:ascii="Arial" w:hAnsi="Arial" w:cs="Arial"/>
          <w:sz w:val="20"/>
          <w:szCs w:val="20"/>
        </w:rPr>
        <w:t xml:space="preserve">considering the scenario of coexisting LTE and NR </w:t>
      </w:r>
      <w:proofErr w:type="spellStart"/>
      <w:r w:rsidR="00BE476B"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="00BE476B" w:rsidRPr="00C90213">
        <w:rPr>
          <w:rFonts w:ascii="Arial" w:hAnsi="Arial" w:cs="Arial"/>
          <w:sz w:val="20"/>
          <w:szCs w:val="20"/>
        </w:rPr>
        <w:t xml:space="preserve"> in standalone NR network, it may be beneficial to introduce enhancements which allow NR </w:t>
      </w:r>
      <w:proofErr w:type="spellStart"/>
      <w:r w:rsidR="00BE476B" w:rsidRPr="00C90213">
        <w:rPr>
          <w:rFonts w:ascii="Arial" w:hAnsi="Arial" w:cs="Arial"/>
          <w:sz w:val="20"/>
          <w:szCs w:val="20"/>
        </w:rPr>
        <w:t>Uu</w:t>
      </w:r>
      <w:proofErr w:type="spellEnd"/>
      <w:r w:rsidR="00BE476B" w:rsidRPr="00C90213">
        <w:rPr>
          <w:rFonts w:ascii="Arial" w:hAnsi="Arial" w:cs="Arial"/>
          <w:sz w:val="20"/>
          <w:szCs w:val="20"/>
        </w:rPr>
        <w:t xml:space="preserve"> to configure and control the LTE </w:t>
      </w:r>
      <w:proofErr w:type="spellStart"/>
      <w:r w:rsidR="00BE476B"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="00BE476B" w:rsidRPr="00C90213">
        <w:rPr>
          <w:rFonts w:ascii="Arial" w:hAnsi="Arial" w:cs="Arial"/>
          <w:sz w:val="20"/>
          <w:szCs w:val="20"/>
        </w:rPr>
        <w:t xml:space="preserve">. </w:t>
      </w:r>
      <w:r w:rsidR="00DC60D4" w:rsidRPr="00C90213">
        <w:rPr>
          <w:rFonts w:ascii="Arial" w:hAnsi="Arial" w:cs="Arial"/>
          <w:sz w:val="20"/>
          <w:szCs w:val="20"/>
        </w:rPr>
        <w:t>To</w:t>
      </w:r>
      <w:r w:rsidR="00CF1649" w:rsidRPr="00C90213">
        <w:rPr>
          <w:rFonts w:ascii="Arial" w:hAnsi="Arial" w:cs="Arial"/>
          <w:sz w:val="20"/>
          <w:szCs w:val="20"/>
        </w:rPr>
        <w:t xml:space="preserve"> provide </w:t>
      </w:r>
      <w:r w:rsidR="008E4163" w:rsidRPr="00C90213">
        <w:rPr>
          <w:rFonts w:ascii="Arial" w:hAnsi="Arial" w:cs="Arial"/>
          <w:sz w:val="20"/>
          <w:szCs w:val="20"/>
        </w:rPr>
        <w:t>LTE</w:t>
      </w:r>
      <w:r w:rsidR="00CF1649" w:rsidRPr="00C902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F1649"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="00CF1649" w:rsidRPr="00C90213">
        <w:rPr>
          <w:rFonts w:ascii="Arial" w:hAnsi="Arial" w:cs="Arial"/>
          <w:sz w:val="20"/>
          <w:szCs w:val="20"/>
        </w:rPr>
        <w:t xml:space="preserve"> configuration to the UE, </w:t>
      </w:r>
      <w:r w:rsidR="00004259" w:rsidRPr="00C90213">
        <w:rPr>
          <w:rFonts w:ascii="Arial" w:hAnsi="Arial" w:cs="Arial"/>
          <w:sz w:val="20"/>
          <w:szCs w:val="20"/>
        </w:rPr>
        <w:t xml:space="preserve">an </w:t>
      </w:r>
      <w:r w:rsidR="00CF1649" w:rsidRPr="00C90213">
        <w:rPr>
          <w:rFonts w:ascii="Arial" w:hAnsi="Arial" w:cs="Arial"/>
          <w:sz w:val="20"/>
          <w:szCs w:val="20"/>
        </w:rPr>
        <w:t xml:space="preserve">RRC and/or SIB </w:t>
      </w:r>
      <w:r w:rsidR="005A48CB" w:rsidRPr="00C90213">
        <w:rPr>
          <w:rFonts w:ascii="Arial" w:hAnsi="Arial" w:cs="Arial"/>
          <w:sz w:val="20"/>
          <w:szCs w:val="20"/>
        </w:rPr>
        <w:t xml:space="preserve">message </w:t>
      </w:r>
      <w:r w:rsidR="00CF1649" w:rsidRPr="00C90213">
        <w:rPr>
          <w:rFonts w:ascii="Arial" w:hAnsi="Arial" w:cs="Arial"/>
          <w:sz w:val="20"/>
          <w:szCs w:val="20"/>
        </w:rPr>
        <w:t xml:space="preserve">has to be introduced in </w:t>
      </w:r>
      <w:r w:rsidR="008E4163" w:rsidRPr="00C90213">
        <w:rPr>
          <w:rFonts w:ascii="Arial" w:hAnsi="Arial" w:cs="Arial"/>
          <w:sz w:val="20"/>
          <w:szCs w:val="20"/>
        </w:rPr>
        <w:t>NR</w:t>
      </w:r>
      <w:r w:rsidR="00CF1649" w:rsidRPr="00C90213">
        <w:rPr>
          <w:rFonts w:ascii="Arial" w:hAnsi="Arial" w:cs="Arial"/>
          <w:sz w:val="20"/>
          <w:szCs w:val="20"/>
        </w:rPr>
        <w:t xml:space="preserve">. In this way, a UE under </w:t>
      </w:r>
      <w:r w:rsidR="00004259" w:rsidRPr="00C90213">
        <w:rPr>
          <w:rFonts w:ascii="Arial" w:hAnsi="Arial" w:cs="Arial"/>
          <w:sz w:val="20"/>
          <w:szCs w:val="20"/>
        </w:rPr>
        <w:t xml:space="preserve">NR </w:t>
      </w:r>
      <w:r w:rsidR="00CF1649" w:rsidRPr="00C90213">
        <w:rPr>
          <w:rFonts w:ascii="Arial" w:hAnsi="Arial" w:cs="Arial"/>
          <w:sz w:val="20"/>
          <w:szCs w:val="20"/>
        </w:rPr>
        <w:t>coverage will configur</w:t>
      </w:r>
      <w:r w:rsidR="005A48CB" w:rsidRPr="00C90213">
        <w:rPr>
          <w:rFonts w:ascii="Arial" w:hAnsi="Arial" w:cs="Arial"/>
          <w:sz w:val="20"/>
          <w:szCs w:val="20"/>
        </w:rPr>
        <w:t xml:space="preserve">e its </w:t>
      </w:r>
      <w:r w:rsidR="00004259" w:rsidRPr="00C90213">
        <w:rPr>
          <w:rFonts w:ascii="Arial" w:hAnsi="Arial" w:cs="Arial"/>
          <w:sz w:val="20"/>
          <w:szCs w:val="20"/>
        </w:rPr>
        <w:t>LTE</w:t>
      </w:r>
      <w:r w:rsidR="005A48CB" w:rsidRPr="00C902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A48CB"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="005A48CB" w:rsidRPr="00C90213">
        <w:rPr>
          <w:rFonts w:ascii="Arial" w:hAnsi="Arial" w:cs="Arial"/>
          <w:sz w:val="20"/>
          <w:szCs w:val="20"/>
        </w:rPr>
        <w:t xml:space="preserve"> according to the received system information. However, in our view, changes to the </w:t>
      </w:r>
      <w:r w:rsidR="00603936" w:rsidRPr="00C90213">
        <w:rPr>
          <w:rFonts w:ascii="Arial" w:hAnsi="Arial" w:cs="Arial"/>
          <w:sz w:val="20"/>
          <w:szCs w:val="20"/>
        </w:rPr>
        <w:t xml:space="preserve">existing </w:t>
      </w:r>
      <w:r w:rsidR="00004259" w:rsidRPr="00C90213">
        <w:rPr>
          <w:rFonts w:ascii="Arial" w:hAnsi="Arial" w:cs="Arial"/>
          <w:sz w:val="20"/>
          <w:szCs w:val="20"/>
        </w:rPr>
        <w:t>NR</w:t>
      </w:r>
      <w:r w:rsidR="005A48CB" w:rsidRPr="00C90213">
        <w:rPr>
          <w:rFonts w:ascii="Arial" w:hAnsi="Arial" w:cs="Arial"/>
          <w:sz w:val="20"/>
          <w:szCs w:val="20"/>
        </w:rPr>
        <w:t xml:space="preserve"> </w:t>
      </w:r>
      <w:r w:rsidR="00F34D19" w:rsidRPr="00C90213">
        <w:rPr>
          <w:rFonts w:ascii="Arial" w:hAnsi="Arial" w:cs="Arial"/>
          <w:sz w:val="20"/>
          <w:szCs w:val="20"/>
        </w:rPr>
        <w:t>signaling</w:t>
      </w:r>
      <w:r w:rsidR="005A48CB" w:rsidRPr="00C90213">
        <w:rPr>
          <w:rFonts w:ascii="Arial" w:hAnsi="Arial" w:cs="Arial"/>
          <w:sz w:val="20"/>
          <w:szCs w:val="20"/>
        </w:rPr>
        <w:t xml:space="preserve"> procedure should be minimized. </w:t>
      </w:r>
    </w:p>
    <w:p w14:paraId="36279F8F" w14:textId="7DA6E357" w:rsidR="005A48CB" w:rsidRPr="00C90213" w:rsidRDefault="00306861" w:rsidP="004B0F76">
      <w:pPr>
        <w:pStyle w:val="Proposal"/>
        <w:rPr>
          <w:sz w:val="20"/>
          <w:szCs w:val="20"/>
        </w:rPr>
      </w:pPr>
      <w:bookmarkStart w:id="3" w:name="_Toc525928040"/>
      <w:r w:rsidRPr="00C90213">
        <w:rPr>
          <w:sz w:val="20"/>
          <w:szCs w:val="20"/>
        </w:rPr>
        <w:t xml:space="preserve">Minimize changes to </w:t>
      </w:r>
      <w:r w:rsidR="004B0F76" w:rsidRPr="00C90213">
        <w:rPr>
          <w:sz w:val="20"/>
          <w:szCs w:val="20"/>
        </w:rPr>
        <w:t>NR signaling procedures to support LTE SL transmissions</w:t>
      </w:r>
      <w:r w:rsidR="005A48CB" w:rsidRPr="00C90213">
        <w:rPr>
          <w:sz w:val="20"/>
          <w:szCs w:val="20"/>
        </w:rPr>
        <w:t>.</w:t>
      </w:r>
      <w:bookmarkEnd w:id="3"/>
      <w:r w:rsidR="005A48CB" w:rsidRPr="00C90213">
        <w:rPr>
          <w:sz w:val="20"/>
          <w:szCs w:val="20"/>
        </w:rPr>
        <w:t xml:space="preserve"> </w:t>
      </w:r>
    </w:p>
    <w:p w14:paraId="15323E4A" w14:textId="6244B064" w:rsidR="00EB4CFA" w:rsidRPr="00C90213" w:rsidRDefault="002C566D">
      <w:pPr>
        <w:jc w:val="both"/>
        <w:rPr>
          <w:rFonts w:ascii="Arial" w:hAnsi="Arial" w:cs="Arial"/>
          <w:sz w:val="20"/>
          <w:szCs w:val="20"/>
        </w:rPr>
      </w:pPr>
      <w:r w:rsidRPr="00C90213">
        <w:rPr>
          <w:rFonts w:ascii="Arial" w:hAnsi="Arial" w:cs="Arial"/>
          <w:sz w:val="20"/>
          <w:szCs w:val="20"/>
        </w:rPr>
        <w:t xml:space="preserve">As mentioned in </w:t>
      </w:r>
      <w:r w:rsidRPr="00C90213">
        <w:rPr>
          <w:rFonts w:ascii="Arial" w:hAnsi="Arial" w:cs="Arial"/>
          <w:sz w:val="20"/>
          <w:szCs w:val="20"/>
        </w:rPr>
        <w:fldChar w:fldCharType="begin"/>
      </w:r>
      <w:r w:rsidRPr="00C90213">
        <w:rPr>
          <w:rFonts w:ascii="Arial" w:hAnsi="Arial" w:cs="Arial"/>
          <w:sz w:val="20"/>
          <w:szCs w:val="20"/>
        </w:rPr>
        <w:instrText xml:space="preserve"> REF _Ref525891561 \r \h </w:instrText>
      </w:r>
      <w:r w:rsidR="00933A0F" w:rsidRPr="00C90213">
        <w:rPr>
          <w:rFonts w:ascii="Arial" w:hAnsi="Arial" w:cs="Arial"/>
          <w:sz w:val="20"/>
          <w:szCs w:val="20"/>
        </w:rPr>
        <w:instrText xml:space="preserve"> \* MERGEFORMAT </w:instrText>
      </w:r>
      <w:r w:rsidRPr="00C90213">
        <w:rPr>
          <w:rFonts w:ascii="Arial" w:hAnsi="Arial" w:cs="Arial"/>
          <w:sz w:val="20"/>
          <w:szCs w:val="20"/>
        </w:rPr>
      </w:r>
      <w:r w:rsidRPr="00C90213">
        <w:rPr>
          <w:rFonts w:ascii="Arial" w:hAnsi="Arial" w:cs="Arial"/>
          <w:sz w:val="20"/>
          <w:szCs w:val="20"/>
        </w:rPr>
        <w:fldChar w:fldCharType="separate"/>
      </w:r>
      <w:r w:rsidRPr="00C90213">
        <w:rPr>
          <w:rFonts w:ascii="Arial" w:hAnsi="Arial" w:cs="Arial"/>
          <w:sz w:val="20"/>
          <w:szCs w:val="20"/>
        </w:rPr>
        <w:t>[2]</w:t>
      </w:r>
      <w:r w:rsidRPr="00C90213">
        <w:rPr>
          <w:rFonts w:ascii="Arial" w:hAnsi="Arial" w:cs="Arial"/>
          <w:sz w:val="20"/>
          <w:szCs w:val="20"/>
        </w:rPr>
        <w:fldChar w:fldCharType="end"/>
      </w:r>
      <w:r w:rsidR="00933A0F" w:rsidRPr="00C90213">
        <w:rPr>
          <w:rFonts w:ascii="Arial" w:hAnsi="Arial" w:cs="Arial"/>
          <w:sz w:val="20"/>
          <w:szCs w:val="20"/>
        </w:rPr>
        <w:t xml:space="preserve"> for the converse situation (i.e., LTE </w:t>
      </w:r>
      <w:proofErr w:type="spellStart"/>
      <w:r w:rsidR="00933A0F" w:rsidRPr="00C90213">
        <w:rPr>
          <w:rFonts w:ascii="Arial" w:hAnsi="Arial" w:cs="Arial"/>
          <w:sz w:val="20"/>
          <w:szCs w:val="20"/>
        </w:rPr>
        <w:t>Uu</w:t>
      </w:r>
      <w:proofErr w:type="spellEnd"/>
      <w:r w:rsidR="00933A0F" w:rsidRPr="00C90213">
        <w:rPr>
          <w:rFonts w:ascii="Arial" w:hAnsi="Arial" w:cs="Arial"/>
          <w:sz w:val="20"/>
          <w:szCs w:val="20"/>
        </w:rPr>
        <w:t xml:space="preserve"> controlling NR </w:t>
      </w:r>
      <w:proofErr w:type="spellStart"/>
      <w:r w:rsidR="00933A0F"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="00933A0F" w:rsidRPr="00C90213">
        <w:rPr>
          <w:rFonts w:ascii="Arial" w:hAnsi="Arial" w:cs="Arial"/>
          <w:sz w:val="20"/>
          <w:szCs w:val="20"/>
        </w:rPr>
        <w:t xml:space="preserve">), </w:t>
      </w:r>
      <w:r w:rsidR="00EB4CFA" w:rsidRPr="00C90213">
        <w:rPr>
          <w:rFonts w:ascii="Arial" w:hAnsi="Arial" w:cs="Arial"/>
          <w:sz w:val="20"/>
          <w:szCs w:val="20"/>
        </w:rPr>
        <w:t xml:space="preserve"> the use of </w:t>
      </w:r>
      <w:r w:rsidR="00004259" w:rsidRPr="00C90213">
        <w:rPr>
          <w:rFonts w:ascii="Arial" w:hAnsi="Arial" w:cs="Arial"/>
          <w:sz w:val="20"/>
          <w:szCs w:val="20"/>
        </w:rPr>
        <w:t>NR</w:t>
      </w:r>
      <w:r w:rsidR="00EB4CFA" w:rsidRPr="00C902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B4CFA" w:rsidRPr="00C90213">
        <w:rPr>
          <w:rFonts w:ascii="Arial" w:hAnsi="Arial" w:cs="Arial"/>
          <w:sz w:val="20"/>
          <w:szCs w:val="20"/>
        </w:rPr>
        <w:t>Uu</w:t>
      </w:r>
      <w:proofErr w:type="spellEnd"/>
      <w:r w:rsidR="00EB4CFA" w:rsidRPr="00C90213">
        <w:rPr>
          <w:rFonts w:ascii="Arial" w:hAnsi="Arial" w:cs="Arial"/>
          <w:sz w:val="20"/>
          <w:szCs w:val="20"/>
        </w:rPr>
        <w:t xml:space="preserve"> to control resource allocation over </w:t>
      </w:r>
      <w:r w:rsidR="00004259" w:rsidRPr="00C90213">
        <w:rPr>
          <w:rFonts w:ascii="Arial" w:hAnsi="Arial" w:cs="Arial"/>
          <w:sz w:val="20"/>
          <w:szCs w:val="20"/>
        </w:rPr>
        <w:t>LTE</w:t>
      </w:r>
      <w:r w:rsidR="00EB4CFA" w:rsidRPr="00C902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B4CFA"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="00004259" w:rsidRPr="00C90213">
        <w:rPr>
          <w:rFonts w:ascii="Arial" w:hAnsi="Arial" w:cs="Arial"/>
          <w:sz w:val="20"/>
          <w:szCs w:val="20"/>
        </w:rPr>
        <w:t xml:space="preserve"> (i.e. tighter network control</w:t>
      </w:r>
      <w:r w:rsidR="001F7172" w:rsidRPr="00C90213">
        <w:rPr>
          <w:rFonts w:ascii="Arial" w:hAnsi="Arial" w:cs="Arial"/>
          <w:sz w:val="20"/>
          <w:szCs w:val="20"/>
        </w:rPr>
        <w:t xml:space="preserve"> or mode-3 type of control</w:t>
      </w:r>
      <w:r w:rsidR="00004259" w:rsidRPr="00C90213">
        <w:rPr>
          <w:rFonts w:ascii="Arial" w:hAnsi="Arial" w:cs="Arial"/>
          <w:sz w:val="20"/>
          <w:szCs w:val="20"/>
        </w:rPr>
        <w:t>)</w:t>
      </w:r>
      <w:r w:rsidR="00EB4CFA" w:rsidRPr="00C90213">
        <w:rPr>
          <w:rFonts w:ascii="Arial" w:hAnsi="Arial" w:cs="Arial"/>
          <w:sz w:val="20"/>
          <w:szCs w:val="20"/>
        </w:rPr>
        <w:t xml:space="preserve"> </w:t>
      </w:r>
      <w:r w:rsidR="00767D1F" w:rsidRPr="00C90213">
        <w:rPr>
          <w:rFonts w:ascii="Arial" w:hAnsi="Arial" w:cs="Arial"/>
          <w:sz w:val="20"/>
          <w:szCs w:val="20"/>
        </w:rPr>
        <w:t xml:space="preserve">has important </w:t>
      </w:r>
      <w:r w:rsidR="00767D1F" w:rsidRPr="00C90213">
        <w:rPr>
          <w:rFonts w:ascii="Arial" w:hAnsi="Arial" w:cs="Arial"/>
          <w:sz w:val="20"/>
          <w:szCs w:val="20"/>
        </w:rPr>
        <w:lastRenderedPageBreak/>
        <w:t>implications on existing hardware.</w:t>
      </w:r>
      <w:r w:rsidR="00940FD5" w:rsidRPr="00C90213">
        <w:rPr>
          <w:rFonts w:ascii="Arial" w:hAnsi="Arial" w:cs="Arial"/>
          <w:sz w:val="20"/>
          <w:szCs w:val="20"/>
        </w:rPr>
        <w:t xml:space="preserve"> </w:t>
      </w:r>
      <w:r w:rsidR="00EB4CFA" w:rsidRPr="00C90213">
        <w:rPr>
          <w:rFonts w:ascii="Arial" w:hAnsi="Arial" w:cs="Arial"/>
          <w:sz w:val="20"/>
          <w:szCs w:val="20"/>
        </w:rPr>
        <w:t xml:space="preserve">In this regard, different RAT aspects need to be considered while specifying such support. For example, LTE and NR numerology, frame structure and their corresponding timing aspects can be drastically different. </w:t>
      </w:r>
    </w:p>
    <w:p w14:paraId="75E0A4B2" w14:textId="479012F2" w:rsidR="00EB4CFA" w:rsidRPr="00C90213" w:rsidRDefault="009C0BF0" w:rsidP="002C772B">
      <w:pPr>
        <w:pStyle w:val="Observation"/>
        <w:rPr>
          <w:rFonts w:cs="Arial"/>
          <w:sz w:val="20"/>
          <w:szCs w:val="20"/>
        </w:rPr>
      </w:pPr>
      <w:bookmarkStart w:id="4" w:name="_Toc525928113"/>
      <w:r w:rsidRPr="00C90213">
        <w:rPr>
          <w:rFonts w:cs="Arial"/>
          <w:sz w:val="20"/>
          <w:szCs w:val="20"/>
        </w:rPr>
        <w:t>NR</w:t>
      </w:r>
      <w:r w:rsidR="00EB4CFA" w:rsidRPr="00C90213">
        <w:rPr>
          <w:rFonts w:cs="Arial"/>
          <w:sz w:val="20"/>
          <w:szCs w:val="20"/>
        </w:rPr>
        <w:t xml:space="preserve"> </w:t>
      </w:r>
      <w:proofErr w:type="spellStart"/>
      <w:r w:rsidR="00EB4CFA" w:rsidRPr="00C90213">
        <w:rPr>
          <w:rFonts w:cs="Arial"/>
          <w:sz w:val="20"/>
          <w:szCs w:val="20"/>
        </w:rPr>
        <w:t>Uu</w:t>
      </w:r>
      <w:proofErr w:type="spellEnd"/>
      <w:r w:rsidR="00EB4CFA" w:rsidRPr="00C90213">
        <w:rPr>
          <w:rFonts w:cs="Arial"/>
          <w:sz w:val="20"/>
          <w:szCs w:val="20"/>
        </w:rPr>
        <w:t xml:space="preserve"> controlling RA for </w:t>
      </w:r>
      <w:r w:rsidRPr="00C90213">
        <w:rPr>
          <w:rFonts w:cs="Arial"/>
          <w:sz w:val="20"/>
          <w:szCs w:val="20"/>
        </w:rPr>
        <w:t>LTE</w:t>
      </w:r>
      <w:r w:rsidR="00EB4CFA" w:rsidRPr="00C90213">
        <w:rPr>
          <w:rFonts w:cs="Arial"/>
          <w:sz w:val="20"/>
          <w:szCs w:val="20"/>
        </w:rPr>
        <w:t xml:space="preserve"> </w:t>
      </w:r>
      <w:proofErr w:type="spellStart"/>
      <w:r w:rsidR="00EB4CFA" w:rsidRPr="00C90213">
        <w:rPr>
          <w:rFonts w:cs="Arial"/>
          <w:sz w:val="20"/>
          <w:szCs w:val="20"/>
        </w:rPr>
        <w:t>sidelink</w:t>
      </w:r>
      <w:proofErr w:type="spellEnd"/>
      <w:r w:rsidR="00EB4CFA" w:rsidRPr="00C90213">
        <w:rPr>
          <w:rFonts w:cs="Arial"/>
          <w:sz w:val="20"/>
          <w:szCs w:val="20"/>
        </w:rPr>
        <w:t xml:space="preserve"> has large specification and </w:t>
      </w:r>
      <w:r w:rsidR="00FA6846" w:rsidRPr="00C90213">
        <w:rPr>
          <w:rFonts w:cs="Arial"/>
          <w:sz w:val="20"/>
          <w:szCs w:val="20"/>
        </w:rPr>
        <w:t xml:space="preserve">scheduler </w:t>
      </w:r>
      <w:r w:rsidR="00EB4CFA" w:rsidRPr="00C90213">
        <w:rPr>
          <w:rFonts w:cs="Arial"/>
          <w:sz w:val="20"/>
          <w:szCs w:val="20"/>
        </w:rPr>
        <w:t>implementation complexity.</w:t>
      </w:r>
      <w:bookmarkEnd w:id="4"/>
      <w:r w:rsidR="00EB4CFA" w:rsidRPr="00C90213">
        <w:rPr>
          <w:rFonts w:cs="Arial"/>
          <w:sz w:val="20"/>
          <w:szCs w:val="20"/>
        </w:rPr>
        <w:t xml:space="preserve">  </w:t>
      </w:r>
    </w:p>
    <w:p w14:paraId="7C9545A4" w14:textId="51208C87" w:rsidR="00EB4CFA" w:rsidRPr="00C90213" w:rsidRDefault="008F0FE0" w:rsidP="002C772B">
      <w:pPr>
        <w:jc w:val="both"/>
        <w:rPr>
          <w:rFonts w:ascii="Arial" w:hAnsi="Arial" w:cs="Arial"/>
          <w:sz w:val="20"/>
          <w:szCs w:val="20"/>
        </w:rPr>
      </w:pPr>
      <w:r w:rsidRPr="00C90213">
        <w:rPr>
          <w:rFonts w:ascii="Arial" w:hAnsi="Arial" w:cs="Arial"/>
          <w:sz w:val="20"/>
          <w:szCs w:val="20"/>
        </w:rPr>
        <w:t xml:space="preserve">Following the discussion in </w:t>
      </w:r>
      <w:r w:rsidR="001623DC" w:rsidRPr="00C450D6">
        <w:rPr>
          <w:rFonts w:ascii="Arial" w:hAnsi="Arial" w:cs="Arial"/>
          <w:sz w:val="20"/>
          <w:szCs w:val="20"/>
        </w:rPr>
        <w:fldChar w:fldCharType="begin"/>
      </w:r>
      <w:r w:rsidR="001623DC" w:rsidRPr="00C90213">
        <w:rPr>
          <w:rFonts w:ascii="Arial" w:hAnsi="Arial" w:cs="Arial"/>
          <w:sz w:val="20"/>
          <w:szCs w:val="20"/>
        </w:rPr>
        <w:instrText xml:space="preserve"> REF _Ref525891561 \r \h  \* MERGEFORMAT </w:instrText>
      </w:r>
      <w:r w:rsidR="001623DC" w:rsidRPr="00C450D6">
        <w:rPr>
          <w:rFonts w:ascii="Arial" w:hAnsi="Arial" w:cs="Arial"/>
          <w:sz w:val="20"/>
          <w:szCs w:val="20"/>
        </w:rPr>
      </w:r>
      <w:r w:rsidR="001623DC" w:rsidRPr="00C450D6">
        <w:rPr>
          <w:rFonts w:ascii="Arial" w:hAnsi="Arial" w:cs="Arial"/>
          <w:sz w:val="20"/>
          <w:szCs w:val="20"/>
        </w:rPr>
        <w:fldChar w:fldCharType="separate"/>
      </w:r>
      <w:r w:rsidR="001623DC" w:rsidRPr="00C90213">
        <w:rPr>
          <w:rFonts w:ascii="Arial" w:hAnsi="Arial" w:cs="Arial"/>
          <w:sz w:val="20"/>
          <w:szCs w:val="20"/>
        </w:rPr>
        <w:t>[2]</w:t>
      </w:r>
      <w:r w:rsidR="001623DC" w:rsidRPr="00C450D6">
        <w:rPr>
          <w:rFonts w:ascii="Arial" w:hAnsi="Arial" w:cs="Arial"/>
          <w:sz w:val="20"/>
          <w:szCs w:val="20"/>
        </w:rPr>
        <w:fldChar w:fldCharType="end"/>
      </w:r>
      <w:r w:rsidR="001623DC" w:rsidRPr="00C90213">
        <w:rPr>
          <w:rFonts w:ascii="Arial" w:hAnsi="Arial" w:cs="Arial"/>
          <w:sz w:val="20"/>
          <w:szCs w:val="20"/>
        </w:rPr>
        <w:t xml:space="preserve">, we propose that </w:t>
      </w:r>
      <w:r w:rsidR="002C772B" w:rsidRPr="00C90213">
        <w:rPr>
          <w:rFonts w:ascii="Arial" w:hAnsi="Arial" w:cs="Arial"/>
          <w:sz w:val="20"/>
          <w:szCs w:val="20"/>
        </w:rPr>
        <w:t xml:space="preserve">RAN1 </w:t>
      </w:r>
      <w:r w:rsidR="00FA6846" w:rsidRPr="00C90213">
        <w:rPr>
          <w:rFonts w:ascii="Arial" w:hAnsi="Arial" w:cs="Arial"/>
          <w:sz w:val="20"/>
          <w:szCs w:val="20"/>
        </w:rPr>
        <w:t>prioritize</w:t>
      </w:r>
      <w:r w:rsidR="001623DC" w:rsidRPr="00C90213">
        <w:rPr>
          <w:rFonts w:ascii="Arial" w:hAnsi="Arial" w:cs="Arial"/>
          <w:sz w:val="20"/>
          <w:szCs w:val="20"/>
        </w:rPr>
        <w:t>s</w:t>
      </w:r>
      <w:r w:rsidR="00FA6846" w:rsidRPr="00C90213">
        <w:rPr>
          <w:rFonts w:ascii="Arial" w:hAnsi="Arial" w:cs="Arial"/>
          <w:sz w:val="20"/>
          <w:szCs w:val="20"/>
        </w:rPr>
        <w:t xml:space="preserve"> the </w:t>
      </w:r>
      <w:r w:rsidR="00FA65CA" w:rsidRPr="00C90213">
        <w:rPr>
          <w:rFonts w:ascii="Arial" w:hAnsi="Arial" w:cs="Arial"/>
          <w:sz w:val="20"/>
          <w:szCs w:val="20"/>
        </w:rPr>
        <w:t xml:space="preserve">study of </w:t>
      </w:r>
      <w:r w:rsidR="00FA6846" w:rsidRPr="00C90213">
        <w:rPr>
          <w:rFonts w:ascii="Arial" w:hAnsi="Arial" w:cs="Arial"/>
          <w:sz w:val="20"/>
          <w:szCs w:val="20"/>
        </w:rPr>
        <w:t xml:space="preserve">RRC/SIB level of </w:t>
      </w:r>
      <w:proofErr w:type="spellStart"/>
      <w:r w:rsidR="00FA65CA" w:rsidRPr="00C90213">
        <w:rPr>
          <w:rFonts w:ascii="Arial" w:hAnsi="Arial" w:cs="Arial"/>
          <w:sz w:val="20"/>
          <w:szCs w:val="20"/>
        </w:rPr>
        <w:t>gNB</w:t>
      </w:r>
      <w:proofErr w:type="spellEnd"/>
      <w:r w:rsidR="00FA65CA" w:rsidRPr="00C90213">
        <w:rPr>
          <w:rFonts w:ascii="Arial" w:hAnsi="Arial" w:cs="Arial"/>
          <w:sz w:val="20"/>
          <w:szCs w:val="20"/>
        </w:rPr>
        <w:t xml:space="preserve"> control on LTE </w:t>
      </w:r>
      <w:proofErr w:type="spellStart"/>
      <w:r w:rsidR="00FA65CA" w:rsidRPr="00C90213">
        <w:rPr>
          <w:rFonts w:ascii="Arial" w:hAnsi="Arial" w:cs="Arial"/>
          <w:sz w:val="20"/>
          <w:szCs w:val="20"/>
        </w:rPr>
        <w:t>sidelink</w:t>
      </w:r>
      <w:proofErr w:type="spellEnd"/>
      <w:r w:rsidR="001713BE" w:rsidRPr="00C90213">
        <w:rPr>
          <w:rFonts w:ascii="Arial" w:hAnsi="Arial" w:cs="Arial"/>
          <w:sz w:val="20"/>
          <w:szCs w:val="20"/>
        </w:rPr>
        <w:t xml:space="preserve">. </w:t>
      </w:r>
    </w:p>
    <w:p w14:paraId="4E674216" w14:textId="77AD1CCB" w:rsidR="002C772B" w:rsidRPr="00C90213" w:rsidRDefault="002C772B" w:rsidP="002C772B">
      <w:pPr>
        <w:pStyle w:val="Proposal"/>
        <w:rPr>
          <w:rFonts w:cs="Arial"/>
          <w:sz w:val="20"/>
          <w:szCs w:val="20"/>
        </w:rPr>
      </w:pPr>
      <w:bookmarkStart w:id="5" w:name="_Toc525928041"/>
      <w:r w:rsidRPr="00C90213">
        <w:rPr>
          <w:rFonts w:cs="Arial"/>
          <w:sz w:val="20"/>
          <w:szCs w:val="20"/>
        </w:rPr>
        <w:t xml:space="preserve">RAN1 </w:t>
      </w:r>
      <w:r w:rsidR="001713BE" w:rsidRPr="00C90213">
        <w:rPr>
          <w:rFonts w:cs="Arial"/>
          <w:sz w:val="20"/>
          <w:szCs w:val="20"/>
        </w:rPr>
        <w:t xml:space="preserve">prioritizes the study of RRC/SIB level of </w:t>
      </w:r>
      <w:proofErr w:type="spellStart"/>
      <w:r w:rsidR="00DD082A" w:rsidRPr="00C90213">
        <w:rPr>
          <w:rFonts w:cs="Arial"/>
          <w:sz w:val="20"/>
          <w:szCs w:val="20"/>
        </w:rPr>
        <w:t>gNB</w:t>
      </w:r>
      <w:proofErr w:type="spellEnd"/>
      <w:r w:rsidR="00DD082A" w:rsidRPr="00C90213">
        <w:rPr>
          <w:rFonts w:cs="Arial"/>
          <w:sz w:val="20"/>
          <w:szCs w:val="20"/>
        </w:rPr>
        <w:t xml:space="preserve"> control on LTE </w:t>
      </w:r>
      <w:proofErr w:type="spellStart"/>
      <w:r w:rsidR="00DD082A" w:rsidRPr="00C90213">
        <w:rPr>
          <w:rFonts w:cs="Arial"/>
          <w:sz w:val="20"/>
          <w:szCs w:val="20"/>
        </w:rPr>
        <w:t>sidelink</w:t>
      </w:r>
      <w:proofErr w:type="spellEnd"/>
      <w:r w:rsidR="00DD082A" w:rsidRPr="00C90213">
        <w:rPr>
          <w:rFonts w:cs="Arial"/>
          <w:sz w:val="20"/>
          <w:szCs w:val="20"/>
        </w:rPr>
        <w:t xml:space="preserve"> transmissions</w:t>
      </w:r>
      <w:r w:rsidRPr="00C90213">
        <w:rPr>
          <w:rFonts w:cs="Arial"/>
          <w:sz w:val="20"/>
          <w:szCs w:val="20"/>
        </w:rPr>
        <w:t>.</w:t>
      </w:r>
      <w:bookmarkEnd w:id="5"/>
    </w:p>
    <w:p w14:paraId="60F0EA96" w14:textId="0EAD91AE" w:rsidR="009E3CFB" w:rsidRDefault="000E2DD7" w:rsidP="00CE0424">
      <w:pPr>
        <w:pStyle w:val="Heading1"/>
      </w:pPr>
      <w:r w:rsidRPr="00DD082A">
        <w:t>3</w:t>
      </w:r>
      <w:r w:rsidR="009E3CFB">
        <w:tab/>
        <w:t xml:space="preserve">System </w:t>
      </w:r>
      <w:r w:rsidR="00AD1B8C">
        <w:t>c</w:t>
      </w:r>
      <w:r w:rsidR="009E3CFB">
        <w:t xml:space="preserve">onfiguration </w:t>
      </w:r>
      <w:r w:rsidR="00AD1B8C">
        <w:t>for coexistence</w:t>
      </w:r>
    </w:p>
    <w:p w14:paraId="77B246B0" w14:textId="12318168" w:rsidR="009C517D" w:rsidRDefault="008B6213" w:rsidP="00527F8D">
      <w:pPr>
        <w:rPr>
          <w:lang w:val="en-GB" w:eastAsia="ja-JP"/>
        </w:rPr>
      </w:pPr>
      <w:r>
        <w:rPr>
          <w:lang w:val="en-GB" w:eastAsia="ja-JP"/>
        </w:rPr>
        <w:t>In this section we discuss system configurations aspect related to the coexistence of LTE SL and NR (</w:t>
      </w:r>
      <w:proofErr w:type="spellStart"/>
      <w:r>
        <w:rPr>
          <w:lang w:val="en-GB" w:eastAsia="ja-JP"/>
        </w:rPr>
        <w:t>Uu</w:t>
      </w:r>
      <w:proofErr w:type="spellEnd"/>
      <w:r>
        <w:rPr>
          <w:lang w:val="en-GB" w:eastAsia="ja-JP"/>
        </w:rPr>
        <w:t xml:space="preserve"> or SL).</w:t>
      </w:r>
      <w:r w:rsidR="00527F8D">
        <w:rPr>
          <w:lang w:val="en-GB" w:eastAsia="ja-JP"/>
        </w:rPr>
        <w:t xml:space="preserve"> </w:t>
      </w:r>
    </w:p>
    <w:p w14:paraId="48E54AD2" w14:textId="78BFA053" w:rsidR="00F07F24" w:rsidRDefault="009C517D" w:rsidP="00C90213">
      <w:pPr>
        <w:jc w:val="both"/>
      </w:pPr>
      <w:r>
        <w:t xml:space="preserve">In our view, </w:t>
      </w:r>
      <w:r w:rsidR="0076037D">
        <w:t xml:space="preserve">it is interesting to </w:t>
      </w:r>
      <w:r w:rsidR="00EB5DAF">
        <w:t xml:space="preserve">specify the system in a way that allows for </w:t>
      </w:r>
      <w:r w:rsidR="00641D70">
        <w:t xml:space="preserve">deploying LTE SL in-band with </w:t>
      </w:r>
      <w:r w:rsidR="0076037D">
        <w:t>NR (</w:t>
      </w:r>
      <w:proofErr w:type="spellStart"/>
      <w:r w:rsidR="0076037D">
        <w:t>Uu</w:t>
      </w:r>
      <w:proofErr w:type="spellEnd"/>
      <w:r w:rsidR="0076037D">
        <w:t xml:space="preserve"> or SL)</w:t>
      </w:r>
      <w:r w:rsidR="00EB5DAF">
        <w:t>. Note that t</w:t>
      </w:r>
      <w:r w:rsidR="003D531E">
        <w:t xml:space="preserve">he current SID </w:t>
      </w:r>
      <w:r w:rsidR="00F07F24">
        <w:t>restricts the</w:t>
      </w:r>
      <w:r w:rsidR="003D531E">
        <w:t xml:space="preserve"> </w:t>
      </w:r>
      <w:r w:rsidR="00F07F24">
        <w:t>coexistence of LTE SL and NR (</w:t>
      </w:r>
      <w:proofErr w:type="spellStart"/>
      <w:r w:rsidR="00F07F24">
        <w:t>Uu</w:t>
      </w:r>
      <w:proofErr w:type="spellEnd"/>
      <w:r w:rsidR="00F07F24">
        <w:t xml:space="preserve"> or SL) to happen on </w:t>
      </w:r>
      <w:r w:rsidR="00EB5DAF">
        <w:t>separate</w:t>
      </w:r>
      <w:r w:rsidR="00F07F24">
        <w:t xml:space="preserve"> resources. That is, co-channel coexistence is not under considerations. Although </w:t>
      </w:r>
      <w:r w:rsidR="00453311">
        <w:t xml:space="preserve">this restriction </w:t>
      </w:r>
      <w:r w:rsidR="00354637">
        <w:t xml:space="preserve">does away with many problems, </w:t>
      </w:r>
      <w:r w:rsidR="00527F8D">
        <w:t>issues related to sub-carrier spacing</w:t>
      </w:r>
      <w:r w:rsidR="00581C1D">
        <w:t xml:space="preserve"> (SCS)</w:t>
      </w:r>
      <w:r w:rsidR="00527F8D">
        <w:t xml:space="preserve"> remain. </w:t>
      </w:r>
      <w:r w:rsidR="00581C1D">
        <w:t xml:space="preserve">For the case that LTE SL and NR use the same SCS, segregation of the systems </w:t>
      </w:r>
      <w:r w:rsidR="00962E95">
        <w:t xml:space="preserve">using resource pools is enough. In contrast, for the case that LTE SL and NR use different </w:t>
      </w:r>
      <w:r w:rsidR="00A55110">
        <w:t xml:space="preserve">SCS, then it is necessary to prevent </w:t>
      </w:r>
      <w:r w:rsidR="006461CF">
        <w:t>inter-carrier interference.</w:t>
      </w:r>
      <w:r w:rsidR="000E4C5C">
        <w:t xml:space="preserve"> From an NR UE perspective, </w:t>
      </w:r>
      <w:r w:rsidR="00CD029E">
        <w:t xml:space="preserve">this can be achieved by configuring NR operation in a bandwidth part (BWP) </w:t>
      </w:r>
      <w:r w:rsidR="001C685F">
        <w:t>where</w:t>
      </w:r>
      <w:r w:rsidR="00CD029E">
        <w:t xml:space="preserve"> </w:t>
      </w:r>
      <w:r w:rsidR="00E76C0E">
        <w:t>LTE SL transmission cannot happen (including any necessary guard bands).</w:t>
      </w:r>
    </w:p>
    <w:p w14:paraId="753531C3" w14:textId="7032F605" w:rsidR="00E76C0E" w:rsidRDefault="00E76C0E" w:rsidP="009E3CFB">
      <w:r>
        <w:t>In summary</w:t>
      </w:r>
      <w:r w:rsidR="007879E7">
        <w:t>:</w:t>
      </w:r>
    </w:p>
    <w:p w14:paraId="135B2DF4" w14:textId="79F36832" w:rsidR="00C64582" w:rsidRPr="00C90213" w:rsidRDefault="00C64582" w:rsidP="007879E7">
      <w:pPr>
        <w:pStyle w:val="ListParagraph"/>
        <w:numPr>
          <w:ilvl w:val="0"/>
          <w:numId w:val="27"/>
        </w:numPr>
      </w:pPr>
      <w:r>
        <w:rPr>
          <w:lang w:val="en-US"/>
        </w:rPr>
        <w:t>If</w:t>
      </w:r>
      <w:r w:rsidR="007879E7" w:rsidRPr="00C90213">
        <w:rPr>
          <w:lang w:val="en-US"/>
        </w:rPr>
        <w:t xml:space="preserve"> LTE</w:t>
      </w:r>
      <w:r>
        <w:rPr>
          <w:lang w:val="en-US"/>
        </w:rPr>
        <w:t xml:space="preserve"> SL</w:t>
      </w:r>
      <w:r w:rsidR="007879E7" w:rsidRPr="00C90213">
        <w:rPr>
          <w:lang w:val="en-US"/>
        </w:rPr>
        <w:t xml:space="preserve"> </w:t>
      </w:r>
      <w:r w:rsidR="00E7623D">
        <w:rPr>
          <w:lang w:val="en-US"/>
        </w:rPr>
        <w:t>operat</w:t>
      </w:r>
      <w:r>
        <w:rPr>
          <w:lang w:val="en-US"/>
        </w:rPr>
        <w:t>es</w:t>
      </w:r>
      <w:r w:rsidR="00E7623D">
        <w:rPr>
          <w:lang w:val="en-US"/>
        </w:rPr>
        <w:t xml:space="preserve"> in (part of) an NR carrier using the same </w:t>
      </w:r>
      <w:r w:rsidR="00EE38C5">
        <w:rPr>
          <w:lang w:val="en-US"/>
        </w:rPr>
        <w:t xml:space="preserve">SCS, the two systems can be separated using </w:t>
      </w:r>
      <w:r w:rsidR="00EA20AF">
        <w:rPr>
          <w:lang w:val="en-US"/>
        </w:rPr>
        <w:t xml:space="preserve">non-overlapping </w:t>
      </w:r>
      <w:r w:rsidR="00EE38C5">
        <w:rPr>
          <w:lang w:val="en-US"/>
        </w:rPr>
        <w:t xml:space="preserve">pools (see </w:t>
      </w:r>
      <w:r w:rsidR="00EE38C5">
        <w:rPr>
          <w:lang w:val="en-US"/>
        </w:rPr>
        <w:fldChar w:fldCharType="begin"/>
      </w:r>
      <w:r w:rsidR="00EE38C5">
        <w:rPr>
          <w:lang w:val="en-US"/>
        </w:rPr>
        <w:instrText xml:space="preserve"> REF _Ref525897997 \h </w:instrText>
      </w:r>
      <w:r w:rsidR="00EE38C5">
        <w:rPr>
          <w:lang w:val="en-US"/>
        </w:rPr>
      </w:r>
      <w:r w:rsidR="00EE38C5">
        <w:rPr>
          <w:lang w:val="en-US"/>
        </w:rPr>
        <w:fldChar w:fldCharType="separate"/>
      </w:r>
      <w:r w:rsidR="00EE38C5">
        <w:t xml:space="preserve">Figure </w:t>
      </w:r>
      <w:r w:rsidR="00EE38C5">
        <w:rPr>
          <w:noProof/>
        </w:rPr>
        <w:t>1</w:t>
      </w:r>
      <w:r w:rsidR="00EE38C5">
        <w:rPr>
          <w:lang w:val="en-US"/>
        </w:rPr>
        <w:fldChar w:fldCharType="end"/>
      </w:r>
      <w:r w:rsidR="00EE38C5">
        <w:rPr>
          <w:lang w:val="en-US"/>
        </w:rPr>
        <w:t xml:space="preserve"> </w:t>
      </w:r>
      <w:r>
        <w:rPr>
          <w:lang w:val="en-US"/>
        </w:rPr>
        <w:t>left).</w:t>
      </w:r>
    </w:p>
    <w:p w14:paraId="38CC12FB" w14:textId="045F815A" w:rsidR="007879E7" w:rsidRPr="00C90213" w:rsidRDefault="00C64582" w:rsidP="007879E7">
      <w:pPr>
        <w:pStyle w:val="ListParagraph"/>
        <w:numPr>
          <w:ilvl w:val="0"/>
          <w:numId w:val="27"/>
        </w:numPr>
      </w:pPr>
      <w:r>
        <w:rPr>
          <w:lang w:val="en-US"/>
        </w:rPr>
        <w:t xml:space="preserve">If LTE SL operates in (part of) an NR carrier using different SCS, </w:t>
      </w:r>
      <w:r w:rsidR="00EC5D73">
        <w:rPr>
          <w:lang w:val="en-US"/>
        </w:rPr>
        <w:t>then the NR UEs must be configured with a BWP that is separate in frequency from the LTE SL carrier</w:t>
      </w:r>
      <w:r w:rsidR="006C6B01">
        <w:rPr>
          <w:lang w:val="en-US"/>
        </w:rPr>
        <w:t xml:space="preserve"> (see </w:t>
      </w:r>
      <w:r w:rsidR="006C6B01">
        <w:rPr>
          <w:lang w:val="en-US"/>
        </w:rPr>
        <w:fldChar w:fldCharType="begin"/>
      </w:r>
      <w:r w:rsidR="006C6B01">
        <w:rPr>
          <w:lang w:val="en-US"/>
        </w:rPr>
        <w:instrText xml:space="preserve"> REF _Ref525897997 \h </w:instrText>
      </w:r>
      <w:r w:rsidR="006C6B01">
        <w:rPr>
          <w:lang w:val="en-US"/>
        </w:rPr>
      </w:r>
      <w:r w:rsidR="006C6B01">
        <w:rPr>
          <w:lang w:val="en-US"/>
        </w:rPr>
        <w:fldChar w:fldCharType="separate"/>
      </w:r>
      <w:r w:rsidR="006C6B01">
        <w:t xml:space="preserve">Figure </w:t>
      </w:r>
      <w:r w:rsidR="006C6B01">
        <w:rPr>
          <w:noProof/>
        </w:rPr>
        <w:t>1</w:t>
      </w:r>
      <w:r w:rsidR="006C6B01">
        <w:rPr>
          <w:lang w:val="en-US"/>
        </w:rPr>
        <w:fldChar w:fldCharType="end"/>
      </w:r>
      <w:r w:rsidR="006C6B01">
        <w:rPr>
          <w:lang w:val="en-US"/>
        </w:rPr>
        <w:t xml:space="preserve"> right).</w:t>
      </w:r>
    </w:p>
    <w:p w14:paraId="7DE33C7B" w14:textId="5EF21749" w:rsidR="00C866F3" w:rsidRDefault="00C866F3" w:rsidP="00C90213">
      <w:pPr>
        <w:pStyle w:val="ListParagraph"/>
        <w:numPr>
          <w:ilvl w:val="0"/>
          <w:numId w:val="27"/>
        </w:numPr>
      </w:pPr>
      <w:r w:rsidRPr="00C90213">
        <w:rPr>
          <w:lang w:val="en-US"/>
        </w:rPr>
        <w:t>LTE SL U</w:t>
      </w:r>
      <w:r>
        <w:rPr>
          <w:lang w:val="en-US"/>
        </w:rPr>
        <w:t>Es are configured following Rel-14 specification</w:t>
      </w:r>
      <w:r w:rsidR="00EB3F81">
        <w:rPr>
          <w:lang w:val="en-US"/>
        </w:rPr>
        <w:t xml:space="preserve"> (including carrier frequency, system bandwidth, resource pools, etc.)</w:t>
      </w:r>
      <w:r>
        <w:rPr>
          <w:lang w:val="en-US"/>
        </w:rPr>
        <w:t xml:space="preserve"> and are unaware of the presence of the </w:t>
      </w:r>
      <w:r w:rsidR="00EB3F81">
        <w:rPr>
          <w:lang w:val="en-US"/>
        </w:rPr>
        <w:t>NR</w:t>
      </w:r>
      <w:r>
        <w:rPr>
          <w:lang w:val="en-US"/>
        </w:rPr>
        <w:t xml:space="preserve"> carrier</w:t>
      </w:r>
      <w:r w:rsidR="00EB3F81">
        <w:rPr>
          <w:lang w:val="en-US"/>
        </w:rPr>
        <w:t>.</w:t>
      </w:r>
    </w:p>
    <w:p w14:paraId="5F6FEAC3" w14:textId="77777777" w:rsidR="005846CA" w:rsidRDefault="005846CA" w:rsidP="00C90213">
      <w:pPr>
        <w:spacing w:before="240"/>
        <w:jc w:val="center"/>
      </w:pPr>
      <w:r>
        <w:rPr>
          <w:noProof/>
        </w:rPr>
        <w:drawing>
          <wp:inline distT="0" distB="0" distL="0" distR="0" wp14:anchorId="4ABD997B" wp14:editId="13DE424E">
            <wp:extent cx="6120000" cy="1090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0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8E1188" w14:textId="554F1CB6" w:rsidR="005846CA" w:rsidRPr="00C90213" w:rsidRDefault="005846CA" w:rsidP="00C90213">
      <w:pPr>
        <w:pStyle w:val="Caption"/>
        <w:jc w:val="center"/>
      </w:pPr>
      <w:bookmarkStart w:id="6" w:name="_Ref525897997"/>
      <w:r w:rsidRPr="00C90213">
        <w:t xml:space="preserve">Figure </w:t>
      </w:r>
      <w:r>
        <w:fldChar w:fldCharType="begin"/>
      </w:r>
      <w:r w:rsidRPr="00C90213">
        <w:instrText xml:space="preserve"> SEQ Figure \* ARABIC </w:instrText>
      </w:r>
      <w:r>
        <w:fldChar w:fldCharType="separate"/>
      </w:r>
      <w:r w:rsidRPr="00C90213">
        <w:rPr>
          <w:noProof/>
        </w:rPr>
        <w:t>1</w:t>
      </w:r>
      <w:r>
        <w:fldChar w:fldCharType="end"/>
      </w:r>
      <w:bookmarkEnd w:id="6"/>
      <w:r w:rsidR="00FB2CA6" w:rsidRPr="00C90213">
        <w:t xml:space="preserve">. System configuration </w:t>
      </w:r>
      <w:r w:rsidR="003643B0" w:rsidRPr="00C90213">
        <w:t>for LTE SL operating in (part of) an NR carrier</w:t>
      </w:r>
      <w:r w:rsidR="00337FEC" w:rsidRPr="00C90213">
        <w:t xml:space="preserve"> with the same sub-carrier spacing (left) and with different sub-carrier spacing (right).</w:t>
      </w:r>
    </w:p>
    <w:p w14:paraId="16F84973" w14:textId="7A264D88" w:rsidR="00224B68" w:rsidRPr="00C90213" w:rsidRDefault="00B860F7" w:rsidP="00C90213">
      <w:pPr>
        <w:pStyle w:val="Observation"/>
        <w:rPr>
          <w:sz w:val="20"/>
          <w:szCs w:val="20"/>
        </w:rPr>
      </w:pPr>
      <w:bookmarkStart w:id="7" w:name="_Toc525928114"/>
      <w:r w:rsidRPr="00C90213">
        <w:rPr>
          <w:sz w:val="20"/>
          <w:szCs w:val="20"/>
        </w:rPr>
        <w:t xml:space="preserve">NR in-band with LTE SL </w:t>
      </w:r>
      <w:r w:rsidR="00371C7A" w:rsidRPr="00C90213">
        <w:rPr>
          <w:sz w:val="20"/>
          <w:szCs w:val="20"/>
        </w:rPr>
        <w:t xml:space="preserve">is interesting </w:t>
      </w:r>
      <w:r w:rsidR="007E3CFA" w:rsidRPr="00C90213">
        <w:rPr>
          <w:sz w:val="20"/>
          <w:szCs w:val="20"/>
        </w:rPr>
        <w:t>for allowing deployment of multiple services in the same spectrum.</w:t>
      </w:r>
      <w:bookmarkEnd w:id="7"/>
    </w:p>
    <w:p w14:paraId="46EA7446" w14:textId="284DC90F" w:rsidR="007A31DE" w:rsidRDefault="00BE75A5" w:rsidP="007A31DE">
      <w:pPr>
        <w:pStyle w:val="Proposal"/>
        <w:rPr>
          <w:rFonts w:cs="Arial"/>
          <w:sz w:val="20"/>
          <w:szCs w:val="20"/>
        </w:rPr>
      </w:pPr>
      <w:bookmarkStart w:id="8" w:name="_Toc525928042"/>
      <w:r>
        <w:rPr>
          <w:rFonts w:cs="Arial"/>
          <w:sz w:val="20"/>
          <w:szCs w:val="20"/>
        </w:rPr>
        <w:t xml:space="preserve">NR supports in-band </w:t>
      </w:r>
      <w:r w:rsidR="001E4806">
        <w:rPr>
          <w:rFonts w:cs="Arial"/>
          <w:sz w:val="20"/>
          <w:szCs w:val="20"/>
        </w:rPr>
        <w:t>deployment of LTE SL</w:t>
      </w:r>
      <w:r w:rsidR="001D66D1">
        <w:rPr>
          <w:rFonts w:cs="Arial"/>
          <w:sz w:val="20"/>
          <w:szCs w:val="20"/>
        </w:rPr>
        <w:t>. From an NR point of view:</w:t>
      </w:r>
      <w:bookmarkEnd w:id="8"/>
    </w:p>
    <w:p w14:paraId="3617AFB1" w14:textId="7128464D" w:rsidR="001E4806" w:rsidRDefault="001E4806" w:rsidP="001E4806">
      <w:pPr>
        <w:pStyle w:val="Proposal"/>
        <w:numPr>
          <w:ilvl w:val="0"/>
          <w:numId w:val="28"/>
        </w:numPr>
        <w:rPr>
          <w:rFonts w:cs="Arial"/>
          <w:sz w:val="20"/>
          <w:szCs w:val="20"/>
        </w:rPr>
      </w:pPr>
      <w:bookmarkStart w:id="9" w:name="_Toc525928043"/>
      <w:r>
        <w:rPr>
          <w:rFonts w:cs="Arial"/>
          <w:sz w:val="20"/>
          <w:szCs w:val="20"/>
        </w:rPr>
        <w:t xml:space="preserve">For same SCS, separation through </w:t>
      </w:r>
      <w:r w:rsidR="00EA20AF">
        <w:rPr>
          <w:rFonts w:cs="Arial"/>
          <w:sz w:val="20"/>
          <w:szCs w:val="20"/>
        </w:rPr>
        <w:t xml:space="preserve">non-overlapping </w:t>
      </w:r>
      <w:r>
        <w:rPr>
          <w:rFonts w:cs="Arial"/>
          <w:sz w:val="20"/>
          <w:szCs w:val="20"/>
        </w:rPr>
        <w:t>pools is assumed.</w:t>
      </w:r>
      <w:bookmarkEnd w:id="9"/>
    </w:p>
    <w:p w14:paraId="443DEB37" w14:textId="65AFBE60" w:rsidR="001E4806" w:rsidRPr="00C450D6" w:rsidRDefault="001E4806" w:rsidP="00C90213">
      <w:pPr>
        <w:pStyle w:val="Proposal"/>
        <w:numPr>
          <w:ilvl w:val="0"/>
          <w:numId w:val="28"/>
        </w:numPr>
        <w:rPr>
          <w:rFonts w:cs="Arial"/>
          <w:sz w:val="20"/>
          <w:szCs w:val="20"/>
        </w:rPr>
      </w:pPr>
      <w:bookmarkStart w:id="10" w:name="_Toc525928044"/>
      <w:r>
        <w:rPr>
          <w:rFonts w:cs="Arial"/>
          <w:sz w:val="20"/>
          <w:szCs w:val="20"/>
        </w:rPr>
        <w:t xml:space="preserve">For different SCS, separation through </w:t>
      </w:r>
      <w:r w:rsidR="00EA20AF">
        <w:rPr>
          <w:rFonts w:cs="Arial"/>
          <w:sz w:val="20"/>
          <w:szCs w:val="20"/>
        </w:rPr>
        <w:t xml:space="preserve">non-overlapping </w:t>
      </w:r>
      <w:r>
        <w:rPr>
          <w:rFonts w:cs="Arial"/>
          <w:sz w:val="20"/>
          <w:szCs w:val="20"/>
        </w:rPr>
        <w:t xml:space="preserve">BWPs is </w:t>
      </w:r>
      <w:r w:rsidR="00645E40">
        <w:rPr>
          <w:rFonts w:cs="Arial"/>
          <w:sz w:val="20"/>
          <w:szCs w:val="20"/>
        </w:rPr>
        <w:t>assumed.</w:t>
      </w:r>
      <w:bookmarkEnd w:id="10"/>
    </w:p>
    <w:p w14:paraId="1FD1D985" w14:textId="640C98E4" w:rsidR="00356886" w:rsidRPr="00C90213" w:rsidRDefault="00356886" w:rsidP="00C90213"/>
    <w:p w14:paraId="5300F849" w14:textId="38234994" w:rsidR="00C01F33" w:rsidRPr="00DD082A" w:rsidRDefault="00455510" w:rsidP="00CE0424">
      <w:pPr>
        <w:pStyle w:val="Heading1"/>
      </w:pPr>
      <w:r>
        <w:lastRenderedPageBreak/>
        <w:t>4</w:t>
      </w:r>
      <w:r>
        <w:tab/>
      </w:r>
      <w:r w:rsidR="00C01F33" w:rsidRPr="00700CDA">
        <w:t>Conclusion</w:t>
      </w:r>
    </w:p>
    <w:p w14:paraId="6741DDDC" w14:textId="0E2C37DE" w:rsidR="008E065E" w:rsidRPr="00C90213" w:rsidRDefault="008E065E" w:rsidP="008E065E">
      <w:pPr>
        <w:pStyle w:val="BodyText"/>
        <w:rPr>
          <w:b/>
          <w:bCs/>
          <w:sz w:val="20"/>
          <w:szCs w:val="20"/>
        </w:rPr>
      </w:pPr>
      <w:r w:rsidRPr="00C90213">
        <w:rPr>
          <w:sz w:val="20"/>
          <w:szCs w:val="20"/>
        </w:rPr>
        <w:t xml:space="preserve">In </w:t>
      </w:r>
      <w:r w:rsidR="007729A2" w:rsidRPr="00C90213">
        <w:rPr>
          <w:sz w:val="20"/>
          <w:szCs w:val="20"/>
        </w:rPr>
        <w:t xml:space="preserve">the previous </w:t>
      </w:r>
      <w:r w:rsidRPr="00C90213">
        <w:rPr>
          <w:sz w:val="20"/>
          <w:szCs w:val="20"/>
        </w:rPr>
        <w:t>section</w:t>
      </w:r>
      <w:r w:rsidR="00603936" w:rsidRPr="00C90213">
        <w:rPr>
          <w:sz w:val="20"/>
          <w:szCs w:val="20"/>
        </w:rPr>
        <w:t>,</w:t>
      </w:r>
      <w:r w:rsidRPr="00C90213">
        <w:rPr>
          <w:sz w:val="20"/>
          <w:szCs w:val="20"/>
        </w:rPr>
        <w:t xml:space="preserve"> we made the following observations:</w:t>
      </w:r>
      <w:r w:rsidR="00C93814" w:rsidRPr="00C90213">
        <w:rPr>
          <w:b/>
          <w:bCs/>
          <w:sz w:val="20"/>
          <w:szCs w:val="20"/>
        </w:rPr>
        <w:t xml:space="preserve"> </w:t>
      </w:r>
    </w:p>
    <w:p w14:paraId="5115E456" w14:textId="42943772" w:rsidR="00700CDA" w:rsidRDefault="00F91278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r w:rsidRPr="00C90213">
        <w:rPr>
          <w:b w:val="0"/>
          <w:bCs/>
        </w:rPr>
        <w:fldChar w:fldCharType="begin"/>
      </w:r>
      <w:r w:rsidRPr="008F0FE0">
        <w:rPr>
          <w:b w:val="0"/>
          <w:bCs/>
        </w:rPr>
        <w:instrText xml:space="preserve"> TOC \n \h \z \t "Observation,1" </w:instrText>
      </w:r>
      <w:r w:rsidRPr="00C90213">
        <w:rPr>
          <w:b w:val="0"/>
          <w:bCs/>
        </w:rPr>
        <w:fldChar w:fldCharType="separate"/>
      </w:r>
      <w:hyperlink w:anchor="_Toc525928112" w:history="1">
        <w:r w:rsidR="00700CDA" w:rsidRPr="00C80631">
          <w:rPr>
            <w:rStyle w:val="Hyperlink"/>
          </w:rPr>
          <w:t>Observation 1</w:t>
        </w:r>
        <w:r w:rsidR="00700CDA"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="00700CDA" w:rsidRPr="00C80631">
          <w:rPr>
            <w:rStyle w:val="Hyperlink"/>
          </w:rPr>
          <w:t>Network control over sidelink enables better interference management and resource utilization.</w:t>
        </w:r>
      </w:hyperlink>
    </w:p>
    <w:p w14:paraId="4FE5A23D" w14:textId="202E8B06" w:rsidR="00700CDA" w:rsidRDefault="00700CD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5928113" w:history="1">
        <w:r w:rsidRPr="00C80631">
          <w:rPr>
            <w:rStyle w:val="Hyperlink"/>
            <w:rFonts w:cs="Arial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80631">
          <w:rPr>
            <w:rStyle w:val="Hyperlink"/>
            <w:rFonts w:cs="Arial"/>
          </w:rPr>
          <w:t>NR Uu controlling RA for LTE sidelink has large specification and scheduler implementation complexity.</w:t>
        </w:r>
      </w:hyperlink>
    </w:p>
    <w:p w14:paraId="378DE6B0" w14:textId="4C103E85" w:rsidR="00700CDA" w:rsidRDefault="00700CD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5928114" w:history="1">
        <w:r w:rsidRPr="00C80631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80631">
          <w:rPr>
            <w:rStyle w:val="Hyperlink"/>
          </w:rPr>
          <w:t>NR in-band with LTE SL is interesting for allowing deployment of multiple services in the same spectrum.</w:t>
        </w:r>
      </w:hyperlink>
    </w:p>
    <w:p w14:paraId="7AFEA5AA" w14:textId="766206B8" w:rsidR="006E1C82" w:rsidRPr="00C90213" w:rsidRDefault="00F91278">
      <w:pPr>
        <w:pStyle w:val="BodyText"/>
        <w:spacing w:before="240"/>
        <w:rPr>
          <w:sz w:val="20"/>
          <w:szCs w:val="20"/>
        </w:rPr>
      </w:pPr>
      <w:r w:rsidRPr="00C90213">
        <w:rPr>
          <w:b/>
          <w:bCs/>
          <w:sz w:val="20"/>
          <w:szCs w:val="20"/>
        </w:rPr>
        <w:fldChar w:fldCharType="end"/>
      </w:r>
      <w:r w:rsidR="008E065E" w:rsidRPr="00C90213">
        <w:rPr>
          <w:sz w:val="20"/>
          <w:szCs w:val="20"/>
        </w:rPr>
        <w:t xml:space="preserve">Based on the discussion in </w:t>
      </w:r>
      <w:r w:rsidR="007729A2" w:rsidRPr="00C90213">
        <w:rPr>
          <w:sz w:val="20"/>
          <w:szCs w:val="20"/>
        </w:rPr>
        <w:t xml:space="preserve">the previous </w:t>
      </w:r>
      <w:r w:rsidR="008E065E" w:rsidRPr="00C90213">
        <w:rPr>
          <w:sz w:val="20"/>
          <w:szCs w:val="20"/>
        </w:rPr>
        <w:t>section</w:t>
      </w:r>
      <w:r w:rsidR="00603936" w:rsidRPr="00C90213">
        <w:rPr>
          <w:sz w:val="20"/>
          <w:szCs w:val="20"/>
        </w:rPr>
        <w:t>,</w:t>
      </w:r>
      <w:r w:rsidR="008E065E" w:rsidRPr="00C90213">
        <w:rPr>
          <w:sz w:val="20"/>
          <w:szCs w:val="20"/>
        </w:rPr>
        <w:t xml:space="preserve"> we propose the following:</w:t>
      </w:r>
    </w:p>
    <w:p w14:paraId="18C82ADB" w14:textId="2431B176" w:rsidR="0052202F" w:rsidRDefault="00301392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r w:rsidRPr="00C90213">
        <w:fldChar w:fldCharType="begin"/>
      </w:r>
      <w:r w:rsidRPr="008F0FE0">
        <w:instrText xml:space="preserve"> TOC \n \h \z \t "Proposal,1" </w:instrText>
      </w:r>
      <w:r w:rsidRPr="00C90213">
        <w:fldChar w:fldCharType="separate"/>
      </w:r>
      <w:hyperlink w:anchor="_Toc525928040" w:history="1">
        <w:r w:rsidR="0052202F" w:rsidRPr="00A76177">
          <w:rPr>
            <w:rStyle w:val="Hyperlink"/>
          </w:rPr>
          <w:t>Proposal 1</w:t>
        </w:r>
        <w:r w:rsidR="0052202F"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="0052202F" w:rsidRPr="00A76177">
          <w:rPr>
            <w:rStyle w:val="Hyperlink"/>
          </w:rPr>
          <w:t>Minimize changes to NR signaling procedures to support LTE SL transmissions.</w:t>
        </w:r>
      </w:hyperlink>
    </w:p>
    <w:p w14:paraId="5220C622" w14:textId="24D02D12" w:rsidR="0052202F" w:rsidRDefault="0052202F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5928041" w:history="1">
        <w:r w:rsidRPr="00A76177">
          <w:rPr>
            <w:rStyle w:val="Hyperlink"/>
            <w:rFonts w:cs="Arial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A76177">
          <w:rPr>
            <w:rStyle w:val="Hyperlink"/>
            <w:rFonts w:cs="Arial"/>
          </w:rPr>
          <w:t>RAN1 prioritizes the study of RRC/SIB level of gNB control on LTE sidelink transmissions.</w:t>
        </w:r>
      </w:hyperlink>
    </w:p>
    <w:p w14:paraId="4E5DF77E" w14:textId="6522465D" w:rsidR="0052202F" w:rsidRDefault="0052202F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5928042" w:history="1">
        <w:r w:rsidRPr="00A76177">
          <w:rPr>
            <w:rStyle w:val="Hyperlink"/>
            <w:rFonts w:cs="Arial"/>
          </w:rPr>
          <w:t>Proposal 3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A76177">
          <w:rPr>
            <w:rStyle w:val="Hyperlink"/>
            <w:rFonts w:cs="Arial"/>
          </w:rPr>
          <w:t>NR supports in-band deployment of LTE SL. From an NR point of view:</w:t>
        </w:r>
      </w:hyperlink>
    </w:p>
    <w:p w14:paraId="05EC8142" w14:textId="606BE2D8" w:rsidR="0052202F" w:rsidRDefault="0052202F" w:rsidP="00700CDA">
      <w:pPr>
        <w:pStyle w:val="TOC1"/>
        <w:ind w:left="2127" w:hanging="284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5928043" w:history="1">
        <w:r w:rsidRPr="00A76177">
          <w:rPr>
            <w:rStyle w:val="Hyperlink"/>
            <w:rFonts w:ascii="Symbol" w:hAnsi="Symbol" w:cs="Arial"/>
          </w:rPr>
          <w:t>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A76177">
          <w:rPr>
            <w:rStyle w:val="Hyperlink"/>
            <w:rFonts w:cs="Arial"/>
          </w:rPr>
          <w:t>For same SCS, separation through non-overlapping pools is assumed.</w:t>
        </w:r>
      </w:hyperlink>
    </w:p>
    <w:p w14:paraId="5D276457" w14:textId="2A1C6A19" w:rsidR="0052202F" w:rsidRDefault="0052202F" w:rsidP="00700CDA">
      <w:pPr>
        <w:pStyle w:val="TOC1"/>
        <w:ind w:left="2127" w:hanging="284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5928044" w:history="1">
        <w:r w:rsidRPr="00A76177">
          <w:rPr>
            <w:rStyle w:val="Hyperlink"/>
            <w:rFonts w:ascii="Symbol" w:hAnsi="Symbol" w:cs="Arial"/>
          </w:rPr>
          <w:t>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A76177">
          <w:rPr>
            <w:rStyle w:val="Hyperlink"/>
            <w:rFonts w:cs="Arial"/>
          </w:rPr>
          <w:t>For different SCS, separation through non-overlapping BWPs is assumed.</w:t>
        </w:r>
      </w:hyperlink>
    </w:p>
    <w:p w14:paraId="7203AEF7" w14:textId="203903A3" w:rsidR="00F507D1" w:rsidRPr="00DD082A" w:rsidRDefault="00301392" w:rsidP="00C90213">
      <w:pPr>
        <w:pStyle w:val="Heading1"/>
        <w:jc w:val="both"/>
      </w:pPr>
      <w:r w:rsidRPr="00C90213">
        <w:rPr>
          <w:noProof/>
          <w:sz w:val="20"/>
        </w:rPr>
        <w:fldChar w:fldCharType="end"/>
      </w:r>
      <w:r w:rsidR="00F507D1" w:rsidRPr="00DD082A">
        <w:t>References</w:t>
      </w:r>
    </w:p>
    <w:p w14:paraId="316C343B" w14:textId="6F2900D8" w:rsidR="00C853D5" w:rsidRPr="00C90213" w:rsidRDefault="00C853D5" w:rsidP="00C853D5">
      <w:pPr>
        <w:pStyle w:val="Reference"/>
        <w:rPr>
          <w:sz w:val="20"/>
        </w:rPr>
      </w:pPr>
      <w:bookmarkStart w:id="11" w:name="_Ref517369951"/>
      <w:bookmarkStart w:id="12" w:name="_Ref525891583"/>
      <w:bookmarkStart w:id="13" w:name="_Ref174151459"/>
      <w:bookmarkStart w:id="14" w:name="_Ref189809556"/>
      <w:r w:rsidRPr="00C90213">
        <w:rPr>
          <w:sz w:val="20"/>
        </w:rPr>
        <w:t>RP-181480</w:t>
      </w:r>
      <w:r w:rsidR="003A2D74" w:rsidRPr="00C90213">
        <w:rPr>
          <w:sz w:val="20"/>
        </w:rPr>
        <w:t>,</w:t>
      </w:r>
      <w:r w:rsidRPr="00C90213">
        <w:rPr>
          <w:sz w:val="20"/>
        </w:rPr>
        <w:t xml:space="preserve"> “New SID: Study on NR V2X”, RAN#80</w:t>
      </w:r>
      <w:bookmarkEnd w:id="11"/>
      <w:r w:rsidR="0070450B" w:rsidRPr="00C90213">
        <w:rPr>
          <w:sz w:val="20"/>
        </w:rPr>
        <w:t>.</w:t>
      </w:r>
      <w:bookmarkEnd w:id="12"/>
    </w:p>
    <w:p w14:paraId="6B5B4BE4" w14:textId="1E217329" w:rsidR="001E1C75" w:rsidRPr="00C90213" w:rsidRDefault="00030B79" w:rsidP="00030B79">
      <w:pPr>
        <w:pStyle w:val="Reference"/>
      </w:pPr>
      <w:bookmarkStart w:id="15" w:name="_Ref525891561"/>
      <w:r w:rsidRPr="00030B79">
        <w:rPr>
          <w:sz w:val="20"/>
        </w:rPr>
        <w:t>R1-</w:t>
      </w:r>
      <w:r w:rsidRPr="00C90213">
        <w:rPr>
          <w:sz w:val="20"/>
        </w:rPr>
        <w:t>1811597</w:t>
      </w:r>
      <w:r w:rsidR="00824B21" w:rsidRPr="00C90213">
        <w:t>,</w:t>
      </w:r>
      <w:r w:rsidR="001E1C75" w:rsidRPr="00C90213">
        <w:t xml:space="preserve"> “On </w:t>
      </w:r>
      <w:r w:rsidR="0052686A" w:rsidRPr="00C90213">
        <w:t>network control of NR</w:t>
      </w:r>
      <w:r w:rsidR="001E1C75" w:rsidRPr="00C90213">
        <w:t xml:space="preserve"> </w:t>
      </w:r>
      <w:proofErr w:type="spellStart"/>
      <w:r w:rsidR="001E1C75" w:rsidRPr="00C90213">
        <w:t>sidelink</w:t>
      </w:r>
      <w:proofErr w:type="spellEnd"/>
      <w:r w:rsidR="001E1C75" w:rsidRPr="00C90213">
        <w:t xml:space="preserve">”, </w:t>
      </w:r>
      <w:r w:rsidR="00AB6314" w:rsidRPr="00C90213">
        <w:t xml:space="preserve">Ericsson, </w:t>
      </w:r>
      <w:r w:rsidR="001E1C75" w:rsidRPr="00C90213">
        <w:t>RAN1#94</w:t>
      </w:r>
      <w:r w:rsidR="00AA6B2D" w:rsidRPr="00C90213">
        <w:t>bis</w:t>
      </w:r>
      <w:r w:rsidR="001E1C75" w:rsidRPr="00C90213">
        <w:t xml:space="preserve">, </w:t>
      </w:r>
      <w:r w:rsidR="00AA6B2D" w:rsidRPr="00C90213">
        <w:t>October</w:t>
      </w:r>
      <w:r w:rsidR="001E1C75" w:rsidRPr="00C90213">
        <w:t xml:space="preserve"> 2018.</w:t>
      </w:r>
      <w:bookmarkEnd w:id="15"/>
    </w:p>
    <w:p w14:paraId="4BD63AB7" w14:textId="044BB4F4" w:rsidR="00175961" w:rsidRPr="00C90213" w:rsidRDefault="00030B79" w:rsidP="00030B79">
      <w:pPr>
        <w:pStyle w:val="Reference"/>
      </w:pPr>
      <w:r w:rsidRPr="00C90213">
        <w:rPr>
          <w:sz w:val="20"/>
        </w:rPr>
        <w:t>R1-1811592</w:t>
      </w:r>
      <w:r w:rsidR="00175961" w:rsidRPr="00C90213">
        <w:t>, “Physical layer structures for NR V2X”, Ericsson, RAN1#94bis, October 2018.</w:t>
      </w:r>
    </w:p>
    <w:bookmarkEnd w:id="13"/>
    <w:bookmarkEnd w:id="14"/>
    <w:p w14:paraId="626ABFFE" w14:textId="593FDC2A" w:rsidR="001E1C75" w:rsidRPr="00A74E25" w:rsidRDefault="001E1C75" w:rsidP="00153BA1">
      <w:pPr>
        <w:pStyle w:val="Reference"/>
        <w:numPr>
          <w:ilvl w:val="0"/>
          <w:numId w:val="0"/>
        </w:numPr>
      </w:pPr>
    </w:p>
    <w:bookmarkEnd w:id="0"/>
    <w:p w14:paraId="0034D3CC" w14:textId="77777777" w:rsidR="003A7EF3" w:rsidRPr="00A74E25" w:rsidRDefault="003A7EF3" w:rsidP="00CE0424">
      <w:pPr>
        <w:pStyle w:val="BodyText"/>
      </w:pPr>
    </w:p>
    <w:sectPr w:rsidR="003A7EF3" w:rsidRPr="00A74E2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8BEED" w14:textId="77777777" w:rsidR="00E91611" w:rsidRDefault="00E91611">
      <w:r>
        <w:separator/>
      </w:r>
    </w:p>
  </w:endnote>
  <w:endnote w:type="continuationSeparator" w:id="0">
    <w:p w14:paraId="7C28DDDC" w14:textId="77777777" w:rsidR="00E91611" w:rsidRDefault="00E91611">
      <w:r>
        <w:continuationSeparator/>
      </w:r>
    </w:p>
  </w:endnote>
  <w:endnote w:type="continuationNotice" w:id="1">
    <w:p w14:paraId="574F0052" w14:textId="77777777" w:rsidR="00E91611" w:rsidRDefault="00E916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AE73F" w14:textId="77777777" w:rsidR="00E91611" w:rsidRDefault="00E91611">
      <w:r>
        <w:separator/>
      </w:r>
    </w:p>
  </w:footnote>
  <w:footnote w:type="continuationSeparator" w:id="0">
    <w:p w14:paraId="49B103D5" w14:textId="77777777" w:rsidR="00E91611" w:rsidRDefault="00E91611">
      <w:r>
        <w:continuationSeparator/>
      </w:r>
    </w:p>
  </w:footnote>
  <w:footnote w:type="continuationNotice" w:id="1">
    <w:p w14:paraId="6578FCA8" w14:textId="77777777" w:rsidR="00E91611" w:rsidRDefault="00E916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D64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222B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002940"/>
    <w:multiLevelType w:val="hybridMultilevel"/>
    <w:tmpl w:val="5C4A1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5566A"/>
    <w:multiLevelType w:val="hybridMultilevel"/>
    <w:tmpl w:val="E112F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B5600"/>
    <w:multiLevelType w:val="hybridMultilevel"/>
    <w:tmpl w:val="092C4AE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22B4ACF0"/>
    <w:lvl w:ilvl="0" w:tplc="F52E8A4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1339"/>
    <w:multiLevelType w:val="hybridMultilevel"/>
    <w:tmpl w:val="4BAEA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B35A18"/>
    <w:multiLevelType w:val="hybridMultilevel"/>
    <w:tmpl w:val="145C7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4"/>
  </w:num>
  <w:num w:numId="5">
    <w:abstractNumId w:val="9"/>
  </w:num>
  <w:num w:numId="6">
    <w:abstractNumId w:val="17"/>
  </w:num>
  <w:num w:numId="7">
    <w:abstractNumId w:val="23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4"/>
  </w:num>
  <w:num w:numId="17">
    <w:abstractNumId w:val="6"/>
  </w:num>
  <w:num w:numId="18">
    <w:abstractNumId w:val="7"/>
  </w:num>
  <w:num w:numId="19">
    <w:abstractNumId w:val="5"/>
  </w:num>
  <w:num w:numId="20">
    <w:abstractNumId w:val="27"/>
  </w:num>
  <w:num w:numId="21">
    <w:abstractNumId w:val="12"/>
  </w:num>
  <w:num w:numId="22">
    <w:abstractNumId w:val="25"/>
  </w:num>
  <w:num w:numId="23">
    <w:abstractNumId w:val="15"/>
  </w:num>
  <w:num w:numId="24">
    <w:abstractNumId w:val="22"/>
  </w:num>
  <w:num w:numId="25">
    <w:abstractNumId w:val="11"/>
  </w:num>
  <w:num w:numId="26">
    <w:abstractNumId w:val="26"/>
  </w:num>
  <w:num w:numId="27">
    <w:abstractNumId w:val="4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3255"/>
    <w:rsid w:val="00004259"/>
    <w:rsid w:val="0000564C"/>
    <w:rsid w:val="00006446"/>
    <w:rsid w:val="00006896"/>
    <w:rsid w:val="00007CDC"/>
    <w:rsid w:val="00011B28"/>
    <w:rsid w:val="00015D15"/>
    <w:rsid w:val="0001774F"/>
    <w:rsid w:val="0002564D"/>
    <w:rsid w:val="00025ECA"/>
    <w:rsid w:val="00030B79"/>
    <w:rsid w:val="000325B8"/>
    <w:rsid w:val="00034C15"/>
    <w:rsid w:val="00035A5E"/>
    <w:rsid w:val="00036BA1"/>
    <w:rsid w:val="000422E2"/>
    <w:rsid w:val="00042F22"/>
    <w:rsid w:val="000444EF"/>
    <w:rsid w:val="00052A07"/>
    <w:rsid w:val="000534E3"/>
    <w:rsid w:val="00054AFE"/>
    <w:rsid w:val="0005606A"/>
    <w:rsid w:val="000560BF"/>
    <w:rsid w:val="00057117"/>
    <w:rsid w:val="00060CB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CC8"/>
    <w:rsid w:val="00093474"/>
    <w:rsid w:val="00094840"/>
    <w:rsid w:val="0009510F"/>
    <w:rsid w:val="000A1B7B"/>
    <w:rsid w:val="000A56F2"/>
    <w:rsid w:val="000A6B15"/>
    <w:rsid w:val="000B2719"/>
    <w:rsid w:val="000B3A8F"/>
    <w:rsid w:val="000B4AB9"/>
    <w:rsid w:val="000B58C3"/>
    <w:rsid w:val="000B61E9"/>
    <w:rsid w:val="000C165A"/>
    <w:rsid w:val="000C2E19"/>
    <w:rsid w:val="000C4067"/>
    <w:rsid w:val="000C7C3E"/>
    <w:rsid w:val="000D0D07"/>
    <w:rsid w:val="000D439C"/>
    <w:rsid w:val="000D4797"/>
    <w:rsid w:val="000E0527"/>
    <w:rsid w:val="000E1E92"/>
    <w:rsid w:val="000E2DD7"/>
    <w:rsid w:val="000E4C5C"/>
    <w:rsid w:val="000E62F1"/>
    <w:rsid w:val="000E715E"/>
    <w:rsid w:val="000F06D6"/>
    <w:rsid w:val="000F0EB1"/>
    <w:rsid w:val="000F1106"/>
    <w:rsid w:val="000F2332"/>
    <w:rsid w:val="000F3BE9"/>
    <w:rsid w:val="000F3F6C"/>
    <w:rsid w:val="000F4D6B"/>
    <w:rsid w:val="000F6DF3"/>
    <w:rsid w:val="001005FF"/>
    <w:rsid w:val="001059E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49F"/>
    <w:rsid w:val="00151E23"/>
    <w:rsid w:val="001526E0"/>
    <w:rsid w:val="00153BA1"/>
    <w:rsid w:val="001551B5"/>
    <w:rsid w:val="00160B45"/>
    <w:rsid w:val="001623DC"/>
    <w:rsid w:val="0016260A"/>
    <w:rsid w:val="001659C1"/>
    <w:rsid w:val="001713BE"/>
    <w:rsid w:val="00173A8E"/>
    <w:rsid w:val="0017461C"/>
    <w:rsid w:val="0017502C"/>
    <w:rsid w:val="00175961"/>
    <w:rsid w:val="00176710"/>
    <w:rsid w:val="0018143F"/>
    <w:rsid w:val="00181FF8"/>
    <w:rsid w:val="0018538C"/>
    <w:rsid w:val="00187107"/>
    <w:rsid w:val="00190AC1"/>
    <w:rsid w:val="0019341A"/>
    <w:rsid w:val="001977D7"/>
    <w:rsid w:val="00197DF9"/>
    <w:rsid w:val="001A1987"/>
    <w:rsid w:val="001A2564"/>
    <w:rsid w:val="001A6173"/>
    <w:rsid w:val="001A6CBA"/>
    <w:rsid w:val="001B0D97"/>
    <w:rsid w:val="001B5A5D"/>
    <w:rsid w:val="001B5E3D"/>
    <w:rsid w:val="001C12FA"/>
    <w:rsid w:val="001C1CE5"/>
    <w:rsid w:val="001C3D2A"/>
    <w:rsid w:val="001C685F"/>
    <w:rsid w:val="001D51BA"/>
    <w:rsid w:val="001D53E7"/>
    <w:rsid w:val="001D6342"/>
    <w:rsid w:val="001D66D1"/>
    <w:rsid w:val="001D6D53"/>
    <w:rsid w:val="001E1C75"/>
    <w:rsid w:val="001E4806"/>
    <w:rsid w:val="001E58E2"/>
    <w:rsid w:val="001E7AED"/>
    <w:rsid w:val="001F0A7C"/>
    <w:rsid w:val="001F3916"/>
    <w:rsid w:val="001F54C5"/>
    <w:rsid w:val="001F662C"/>
    <w:rsid w:val="001F7074"/>
    <w:rsid w:val="001F7172"/>
    <w:rsid w:val="00200490"/>
    <w:rsid w:val="00201F3A"/>
    <w:rsid w:val="00203F96"/>
    <w:rsid w:val="002069B2"/>
    <w:rsid w:val="00207FA3"/>
    <w:rsid w:val="00210B3C"/>
    <w:rsid w:val="00214DA8"/>
    <w:rsid w:val="00215423"/>
    <w:rsid w:val="002158FA"/>
    <w:rsid w:val="00220600"/>
    <w:rsid w:val="002224DB"/>
    <w:rsid w:val="00223FCB"/>
    <w:rsid w:val="00224649"/>
    <w:rsid w:val="00224B68"/>
    <w:rsid w:val="002252C3"/>
    <w:rsid w:val="00225C54"/>
    <w:rsid w:val="00227548"/>
    <w:rsid w:val="00230765"/>
    <w:rsid w:val="00230D18"/>
    <w:rsid w:val="002319E4"/>
    <w:rsid w:val="00234BF6"/>
    <w:rsid w:val="00235632"/>
    <w:rsid w:val="00235872"/>
    <w:rsid w:val="00236B1A"/>
    <w:rsid w:val="00241559"/>
    <w:rsid w:val="002435B3"/>
    <w:rsid w:val="002458EB"/>
    <w:rsid w:val="002500C8"/>
    <w:rsid w:val="00251F9B"/>
    <w:rsid w:val="0025287D"/>
    <w:rsid w:val="00256DFE"/>
    <w:rsid w:val="00257543"/>
    <w:rsid w:val="00260C3F"/>
    <w:rsid w:val="002617E7"/>
    <w:rsid w:val="00264228"/>
    <w:rsid w:val="00264334"/>
    <w:rsid w:val="0026473E"/>
    <w:rsid w:val="00266214"/>
    <w:rsid w:val="002666E8"/>
    <w:rsid w:val="00266AFB"/>
    <w:rsid w:val="00267C83"/>
    <w:rsid w:val="0027144F"/>
    <w:rsid w:val="00271813"/>
    <w:rsid w:val="00271F3A"/>
    <w:rsid w:val="00273278"/>
    <w:rsid w:val="002737F4"/>
    <w:rsid w:val="002739D5"/>
    <w:rsid w:val="0027577B"/>
    <w:rsid w:val="002805F5"/>
    <w:rsid w:val="00280751"/>
    <w:rsid w:val="0028280A"/>
    <w:rsid w:val="00286ACD"/>
    <w:rsid w:val="00287838"/>
    <w:rsid w:val="002907B5"/>
    <w:rsid w:val="00292EB7"/>
    <w:rsid w:val="00293A11"/>
    <w:rsid w:val="00296227"/>
    <w:rsid w:val="00296F44"/>
    <w:rsid w:val="0029749F"/>
    <w:rsid w:val="0029777D"/>
    <w:rsid w:val="002A055E"/>
    <w:rsid w:val="002A1D4E"/>
    <w:rsid w:val="002A2869"/>
    <w:rsid w:val="002B24D6"/>
    <w:rsid w:val="002C082B"/>
    <w:rsid w:val="002C41E6"/>
    <w:rsid w:val="002C566D"/>
    <w:rsid w:val="002C772B"/>
    <w:rsid w:val="002D071A"/>
    <w:rsid w:val="002D34B2"/>
    <w:rsid w:val="002D48B0"/>
    <w:rsid w:val="002D5B37"/>
    <w:rsid w:val="002D5B48"/>
    <w:rsid w:val="002D651D"/>
    <w:rsid w:val="002D7637"/>
    <w:rsid w:val="002E17F2"/>
    <w:rsid w:val="002E2796"/>
    <w:rsid w:val="002E382C"/>
    <w:rsid w:val="002E7CAE"/>
    <w:rsid w:val="002F2771"/>
    <w:rsid w:val="002F37A9"/>
    <w:rsid w:val="00301392"/>
    <w:rsid w:val="00301CE6"/>
    <w:rsid w:val="0030256B"/>
    <w:rsid w:val="0030501F"/>
    <w:rsid w:val="00306861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9C7"/>
    <w:rsid w:val="00330719"/>
    <w:rsid w:val="00331751"/>
    <w:rsid w:val="00334579"/>
    <w:rsid w:val="00335858"/>
    <w:rsid w:val="00336BDA"/>
    <w:rsid w:val="00337FEC"/>
    <w:rsid w:val="00342BD7"/>
    <w:rsid w:val="00346DB5"/>
    <w:rsid w:val="00347354"/>
    <w:rsid w:val="003477B1"/>
    <w:rsid w:val="00354637"/>
    <w:rsid w:val="00356886"/>
    <w:rsid w:val="00357380"/>
    <w:rsid w:val="003602D9"/>
    <w:rsid w:val="003604CE"/>
    <w:rsid w:val="003643B0"/>
    <w:rsid w:val="00364532"/>
    <w:rsid w:val="00370E47"/>
    <w:rsid w:val="00371C7A"/>
    <w:rsid w:val="003742AC"/>
    <w:rsid w:val="00376355"/>
    <w:rsid w:val="00377CE1"/>
    <w:rsid w:val="00384DD6"/>
    <w:rsid w:val="00385BF0"/>
    <w:rsid w:val="00386F54"/>
    <w:rsid w:val="003939FF"/>
    <w:rsid w:val="00397430"/>
    <w:rsid w:val="003A2223"/>
    <w:rsid w:val="003A2A0F"/>
    <w:rsid w:val="003A2D74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094"/>
    <w:rsid w:val="003C11C8"/>
    <w:rsid w:val="003C2702"/>
    <w:rsid w:val="003C43C2"/>
    <w:rsid w:val="003C7806"/>
    <w:rsid w:val="003D109F"/>
    <w:rsid w:val="003D2478"/>
    <w:rsid w:val="003D3C45"/>
    <w:rsid w:val="003D531E"/>
    <w:rsid w:val="003D54BB"/>
    <w:rsid w:val="003D5B1F"/>
    <w:rsid w:val="003E15FA"/>
    <w:rsid w:val="003E39EA"/>
    <w:rsid w:val="003E4447"/>
    <w:rsid w:val="003E55E4"/>
    <w:rsid w:val="003E74E3"/>
    <w:rsid w:val="003F05C7"/>
    <w:rsid w:val="003F2CD4"/>
    <w:rsid w:val="003F495E"/>
    <w:rsid w:val="003F6BBE"/>
    <w:rsid w:val="003F7E6D"/>
    <w:rsid w:val="004000E8"/>
    <w:rsid w:val="00400A5D"/>
    <w:rsid w:val="00402E2B"/>
    <w:rsid w:val="0040512B"/>
    <w:rsid w:val="00405CA5"/>
    <w:rsid w:val="00407CD3"/>
    <w:rsid w:val="00410134"/>
    <w:rsid w:val="00410B72"/>
    <w:rsid w:val="00410F18"/>
    <w:rsid w:val="0041263E"/>
    <w:rsid w:val="00412B52"/>
    <w:rsid w:val="00413AAC"/>
    <w:rsid w:val="00413E92"/>
    <w:rsid w:val="00421105"/>
    <w:rsid w:val="00422AA4"/>
    <w:rsid w:val="004242F4"/>
    <w:rsid w:val="00425360"/>
    <w:rsid w:val="00425967"/>
    <w:rsid w:val="004259A1"/>
    <w:rsid w:val="00427248"/>
    <w:rsid w:val="0043140D"/>
    <w:rsid w:val="00433E7C"/>
    <w:rsid w:val="00437447"/>
    <w:rsid w:val="00441A92"/>
    <w:rsid w:val="004431DC"/>
    <w:rsid w:val="00443626"/>
    <w:rsid w:val="00444F56"/>
    <w:rsid w:val="0044528C"/>
    <w:rsid w:val="00446488"/>
    <w:rsid w:val="004517AA"/>
    <w:rsid w:val="00451E96"/>
    <w:rsid w:val="00452CAC"/>
    <w:rsid w:val="00453311"/>
    <w:rsid w:val="00455510"/>
    <w:rsid w:val="00457565"/>
    <w:rsid w:val="00457B71"/>
    <w:rsid w:val="004623E3"/>
    <w:rsid w:val="00466571"/>
    <w:rsid w:val="004669E2"/>
    <w:rsid w:val="00470C31"/>
    <w:rsid w:val="00471DE0"/>
    <w:rsid w:val="004734D0"/>
    <w:rsid w:val="00473542"/>
    <w:rsid w:val="0047556B"/>
    <w:rsid w:val="00477768"/>
    <w:rsid w:val="00482263"/>
    <w:rsid w:val="004823BB"/>
    <w:rsid w:val="00492BC5"/>
    <w:rsid w:val="004964F1"/>
    <w:rsid w:val="004A16BC"/>
    <w:rsid w:val="004A2B94"/>
    <w:rsid w:val="004A391A"/>
    <w:rsid w:val="004B0F76"/>
    <w:rsid w:val="004B6F6A"/>
    <w:rsid w:val="004B7C0C"/>
    <w:rsid w:val="004C3898"/>
    <w:rsid w:val="004D2CC3"/>
    <w:rsid w:val="004D36B1"/>
    <w:rsid w:val="004D7EBD"/>
    <w:rsid w:val="004E2680"/>
    <w:rsid w:val="004E28F9"/>
    <w:rsid w:val="004E462E"/>
    <w:rsid w:val="004E56DC"/>
    <w:rsid w:val="004E76F4"/>
    <w:rsid w:val="004F0308"/>
    <w:rsid w:val="004F04AA"/>
    <w:rsid w:val="004F0B4E"/>
    <w:rsid w:val="004F0B6C"/>
    <w:rsid w:val="004F1A5E"/>
    <w:rsid w:val="004F2078"/>
    <w:rsid w:val="004F2BDF"/>
    <w:rsid w:val="004F4DA3"/>
    <w:rsid w:val="004F5929"/>
    <w:rsid w:val="00506536"/>
    <w:rsid w:val="00506557"/>
    <w:rsid w:val="0050677A"/>
    <w:rsid w:val="005108D8"/>
    <w:rsid w:val="005116F9"/>
    <w:rsid w:val="00514709"/>
    <w:rsid w:val="005153A7"/>
    <w:rsid w:val="005219CF"/>
    <w:rsid w:val="0052202F"/>
    <w:rsid w:val="0052686A"/>
    <w:rsid w:val="00527F8D"/>
    <w:rsid w:val="0053214B"/>
    <w:rsid w:val="00534B59"/>
    <w:rsid w:val="00536759"/>
    <w:rsid w:val="00537C62"/>
    <w:rsid w:val="00541A77"/>
    <w:rsid w:val="00546970"/>
    <w:rsid w:val="00547242"/>
    <w:rsid w:val="00554E19"/>
    <w:rsid w:val="0056121F"/>
    <w:rsid w:val="00571D19"/>
    <w:rsid w:val="00572505"/>
    <w:rsid w:val="00581C1D"/>
    <w:rsid w:val="00582809"/>
    <w:rsid w:val="005846CA"/>
    <w:rsid w:val="0058798C"/>
    <w:rsid w:val="005900FA"/>
    <w:rsid w:val="005914F8"/>
    <w:rsid w:val="005935A4"/>
    <w:rsid w:val="005948C2"/>
    <w:rsid w:val="00595DCA"/>
    <w:rsid w:val="0059779B"/>
    <w:rsid w:val="005A209A"/>
    <w:rsid w:val="005A48CB"/>
    <w:rsid w:val="005A662D"/>
    <w:rsid w:val="005B09B3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1610"/>
    <w:rsid w:val="005F2CB1"/>
    <w:rsid w:val="005F3025"/>
    <w:rsid w:val="005F618C"/>
    <w:rsid w:val="005F70BD"/>
    <w:rsid w:val="0060283C"/>
    <w:rsid w:val="00603936"/>
    <w:rsid w:val="00604F14"/>
    <w:rsid w:val="00611B83"/>
    <w:rsid w:val="00613257"/>
    <w:rsid w:val="00620A71"/>
    <w:rsid w:val="00620D80"/>
    <w:rsid w:val="00621EC2"/>
    <w:rsid w:val="006234A6"/>
    <w:rsid w:val="00624A6D"/>
    <w:rsid w:val="00630001"/>
    <w:rsid w:val="006311B3"/>
    <w:rsid w:val="0063284C"/>
    <w:rsid w:val="00636398"/>
    <w:rsid w:val="006368D3"/>
    <w:rsid w:val="006377EC"/>
    <w:rsid w:val="0064151F"/>
    <w:rsid w:val="00641533"/>
    <w:rsid w:val="00641D70"/>
    <w:rsid w:val="0064208D"/>
    <w:rsid w:val="00643475"/>
    <w:rsid w:val="0064396A"/>
    <w:rsid w:val="00643D17"/>
    <w:rsid w:val="00645E40"/>
    <w:rsid w:val="006461CF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70A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52C"/>
    <w:rsid w:val="00683ECE"/>
    <w:rsid w:val="00687C72"/>
    <w:rsid w:val="00694E80"/>
    <w:rsid w:val="00695FC2"/>
    <w:rsid w:val="00696949"/>
    <w:rsid w:val="00697052"/>
    <w:rsid w:val="006A1E64"/>
    <w:rsid w:val="006A46FB"/>
    <w:rsid w:val="006A5E28"/>
    <w:rsid w:val="006A697B"/>
    <w:rsid w:val="006A7AFF"/>
    <w:rsid w:val="006B1816"/>
    <w:rsid w:val="006B2099"/>
    <w:rsid w:val="006B50CF"/>
    <w:rsid w:val="006C03B8"/>
    <w:rsid w:val="006C3515"/>
    <w:rsid w:val="006C5EC9"/>
    <w:rsid w:val="006C6059"/>
    <w:rsid w:val="006C6B01"/>
    <w:rsid w:val="006C7522"/>
    <w:rsid w:val="006D2211"/>
    <w:rsid w:val="006D6F08"/>
    <w:rsid w:val="006E062C"/>
    <w:rsid w:val="006E1C82"/>
    <w:rsid w:val="006E28B7"/>
    <w:rsid w:val="006E2A9B"/>
    <w:rsid w:val="006E3310"/>
    <w:rsid w:val="006E369D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CDA"/>
    <w:rsid w:val="0070346E"/>
    <w:rsid w:val="0070450B"/>
    <w:rsid w:val="00704EDB"/>
    <w:rsid w:val="0070585D"/>
    <w:rsid w:val="00705F6C"/>
    <w:rsid w:val="00706101"/>
    <w:rsid w:val="00707072"/>
    <w:rsid w:val="00707D61"/>
    <w:rsid w:val="00712287"/>
    <w:rsid w:val="00712772"/>
    <w:rsid w:val="0071332E"/>
    <w:rsid w:val="007148D3"/>
    <w:rsid w:val="007152A3"/>
    <w:rsid w:val="00715B9A"/>
    <w:rsid w:val="00725717"/>
    <w:rsid w:val="007257D0"/>
    <w:rsid w:val="00726EA6"/>
    <w:rsid w:val="00727208"/>
    <w:rsid w:val="00727680"/>
    <w:rsid w:val="007330ED"/>
    <w:rsid w:val="007348B1"/>
    <w:rsid w:val="007362A6"/>
    <w:rsid w:val="00736D7D"/>
    <w:rsid w:val="00740E58"/>
    <w:rsid w:val="007445A0"/>
    <w:rsid w:val="0074524B"/>
    <w:rsid w:val="00745ABA"/>
    <w:rsid w:val="00747D8B"/>
    <w:rsid w:val="00751228"/>
    <w:rsid w:val="00751AE9"/>
    <w:rsid w:val="007537E4"/>
    <w:rsid w:val="007571E1"/>
    <w:rsid w:val="0076037D"/>
    <w:rsid w:val="007604B2"/>
    <w:rsid w:val="00763F15"/>
    <w:rsid w:val="00765281"/>
    <w:rsid w:val="00766BAD"/>
    <w:rsid w:val="00767D1F"/>
    <w:rsid w:val="007729A2"/>
    <w:rsid w:val="007755F2"/>
    <w:rsid w:val="00775F4B"/>
    <w:rsid w:val="00776971"/>
    <w:rsid w:val="00780A80"/>
    <w:rsid w:val="0078177E"/>
    <w:rsid w:val="0078304C"/>
    <w:rsid w:val="00783673"/>
    <w:rsid w:val="00785490"/>
    <w:rsid w:val="007879E7"/>
    <w:rsid w:val="007925EA"/>
    <w:rsid w:val="00793CD8"/>
    <w:rsid w:val="00795C92"/>
    <w:rsid w:val="00796231"/>
    <w:rsid w:val="007A1CB3"/>
    <w:rsid w:val="007A306F"/>
    <w:rsid w:val="007A31DE"/>
    <w:rsid w:val="007A43A6"/>
    <w:rsid w:val="007A58A6"/>
    <w:rsid w:val="007B3D2D"/>
    <w:rsid w:val="007B50AE"/>
    <w:rsid w:val="007B51DF"/>
    <w:rsid w:val="007B5485"/>
    <w:rsid w:val="007C05DD"/>
    <w:rsid w:val="007C3D18"/>
    <w:rsid w:val="007C5139"/>
    <w:rsid w:val="007C60BF"/>
    <w:rsid w:val="007C6961"/>
    <w:rsid w:val="007C6A07"/>
    <w:rsid w:val="007C75A1"/>
    <w:rsid w:val="007C77A5"/>
    <w:rsid w:val="007D04E5"/>
    <w:rsid w:val="007D25AE"/>
    <w:rsid w:val="007D401F"/>
    <w:rsid w:val="007D5901"/>
    <w:rsid w:val="007D7526"/>
    <w:rsid w:val="007E3CFA"/>
    <w:rsid w:val="007E4610"/>
    <w:rsid w:val="007E4715"/>
    <w:rsid w:val="007E505B"/>
    <w:rsid w:val="007E5303"/>
    <w:rsid w:val="007E7091"/>
    <w:rsid w:val="0080088B"/>
    <w:rsid w:val="00803FAE"/>
    <w:rsid w:val="0080605F"/>
    <w:rsid w:val="00807786"/>
    <w:rsid w:val="00811FCB"/>
    <w:rsid w:val="008158D6"/>
    <w:rsid w:val="00817196"/>
    <w:rsid w:val="0082057E"/>
    <w:rsid w:val="00822901"/>
    <w:rsid w:val="008235DB"/>
    <w:rsid w:val="00824AB4"/>
    <w:rsid w:val="00824B21"/>
    <w:rsid w:val="00825C42"/>
    <w:rsid w:val="00825D25"/>
    <w:rsid w:val="00827709"/>
    <w:rsid w:val="00827D6F"/>
    <w:rsid w:val="00833272"/>
    <w:rsid w:val="00835F53"/>
    <w:rsid w:val="008376AC"/>
    <w:rsid w:val="0084213C"/>
    <w:rsid w:val="00842FEE"/>
    <w:rsid w:val="00843099"/>
    <w:rsid w:val="00843E1F"/>
    <w:rsid w:val="008444E8"/>
    <w:rsid w:val="00844D6F"/>
    <w:rsid w:val="00844E80"/>
    <w:rsid w:val="00846D67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B59"/>
    <w:rsid w:val="00886C1F"/>
    <w:rsid w:val="0088722B"/>
    <w:rsid w:val="0089142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EAF"/>
    <w:rsid w:val="008B51A0"/>
    <w:rsid w:val="008B592A"/>
    <w:rsid w:val="008B6213"/>
    <w:rsid w:val="008B714C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48D"/>
    <w:rsid w:val="008E4163"/>
    <w:rsid w:val="008E5F2E"/>
    <w:rsid w:val="008F0FE0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C75"/>
    <w:rsid w:val="00911DFB"/>
    <w:rsid w:val="009139D9"/>
    <w:rsid w:val="00914AD8"/>
    <w:rsid w:val="00916079"/>
    <w:rsid w:val="00917CE9"/>
    <w:rsid w:val="00920BF2"/>
    <w:rsid w:val="00922010"/>
    <w:rsid w:val="00931BD9"/>
    <w:rsid w:val="00933A0F"/>
    <w:rsid w:val="009368F3"/>
    <w:rsid w:val="00940FD5"/>
    <w:rsid w:val="00941636"/>
    <w:rsid w:val="00941E5F"/>
    <w:rsid w:val="00943742"/>
    <w:rsid w:val="00945C05"/>
    <w:rsid w:val="00946945"/>
    <w:rsid w:val="009473F1"/>
    <w:rsid w:val="00947713"/>
    <w:rsid w:val="00950DE7"/>
    <w:rsid w:val="00953920"/>
    <w:rsid w:val="00953D47"/>
    <w:rsid w:val="0095681E"/>
    <w:rsid w:val="009572D4"/>
    <w:rsid w:val="00961921"/>
    <w:rsid w:val="00962E95"/>
    <w:rsid w:val="0096430A"/>
    <w:rsid w:val="0096554B"/>
    <w:rsid w:val="0096584A"/>
    <w:rsid w:val="00967D1D"/>
    <w:rsid w:val="00971F08"/>
    <w:rsid w:val="00973E7F"/>
    <w:rsid w:val="0097603D"/>
    <w:rsid w:val="00976949"/>
    <w:rsid w:val="00980402"/>
    <w:rsid w:val="00980477"/>
    <w:rsid w:val="00984E0D"/>
    <w:rsid w:val="00985253"/>
    <w:rsid w:val="009853B3"/>
    <w:rsid w:val="00990630"/>
    <w:rsid w:val="00991761"/>
    <w:rsid w:val="00994DCA"/>
    <w:rsid w:val="00994F1C"/>
    <w:rsid w:val="009960EC"/>
    <w:rsid w:val="009970DD"/>
    <w:rsid w:val="009A0FBA"/>
    <w:rsid w:val="009A114C"/>
    <w:rsid w:val="009A1601"/>
    <w:rsid w:val="009A2586"/>
    <w:rsid w:val="009A3BB6"/>
    <w:rsid w:val="009A462D"/>
    <w:rsid w:val="009A4659"/>
    <w:rsid w:val="009A5B19"/>
    <w:rsid w:val="009A5CBA"/>
    <w:rsid w:val="009B1F30"/>
    <w:rsid w:val="009B3AC2"/>
    <w:rsid w:val="009B4DF4"/>
    <w:rsid w:val="009B564E"/>
    <w:rsid w:val="009B7E87"/>
    <w:rsid w:val="009C0169"/>
    <w:rsid w:val="009C0B49"/>
    <w:rsid w:val="009C0BF0"/>
    <w:rsid w:val="009C403E"/>
    <w:rsid w:val="009C517D"/>
    <w:rsid w:val="009C5295"/>
    <w:rsid w:val="009D3F20"/>
    <w:rsid w:val="009D4FF0"/>
    <w:rsid w:val="009D703C"/>
    <w:rsid w:val="009D718F"/>
    <w:rsid w:val="009E068F"/>
    <w:rsid w:val="009E14E0"/>
    <w:rsid w:val="009E35DB"/>
    <w:rsid w:val="009E3CFB"/>
    <w:rsid w:val="009E47A3"/>
    <w:rsid w:val="009E5AA5"/>
    <w:rsid w:val="009F0686"/>
    <w:rsid w:val="009F08F3"/>
    <w:rsid w:val="009F0F68"/>
    <w:rsid w:val="009F19E9"/>
    <w:rsid w:val="009F344F"/>
    <w:rsid w:val="009F7FA7"/>
    <w:rsid w:val="00A031D8"/>
    <w:rsid w:val="00A048A8"/>
    <w:rsid w:val="00A04F49"/>
    <w:rsid w:val="00A13E54"/>
    <w:rsid w:val="00A15A0B"/>
    <w:rsid w:val="00A17F63"/>
    <w:rsid w:val="00A20E8C"/>
    <w:rsid w:val="00A2193B"/>
    <w:rsid w:val="00A2351A"/>
    <w:rsid w:val="00A264A9"/>
    <w:rsid w:val="00A26DCF"/>
    <w:rsid w:val="00A27785"/>
    <w:rsid w:val="00A27815"/>
    <w:rsid w:val="00A30187"/>
    <w:rsid w:val="00A3368E"/>
    <w:rsid w:val="00A34132"/>
    <w:rsid w:val="00A3448A"/>
    <w:rsid w:val="00A36297"/>
    <w:rsid w:val="00A4161C"/>
    <w:rsid w:val="00A41E2B"/>
    <w:rsid w:val="00A45B74"/>
    <w:rsid w:val="00A47C4A"/>
    <w:rsid w:val="00A52E1D"/>
    <w:rsid w:val="00A55110"/>
    <w:rsid w:val="00A61499"/>
    <w:rsid w:val="00A62352"/>
    <w:rsid w:val="00A623D9"/>
    <w:rsid w:val="00A62A77"/>
    <w:rsid w:val="00A63483"/>
    <w:rsid w:val="00A657D7"/>
    <w:rsid w:val="00A660AC"/>
    <w:rsid w:val="00A67E6C"/>
    <w:rsid w:val="00A71B99"/>
    <w:rsid w:val="00A739D0"/>
    <w:rsid w:val="00A74E25"/>
    <w:rsid w:val="00A761D4"/>
    <w:rsid w:val="00A77B0C"/>
    <w:rsid w:val="00A77EC4"/>
    <w:rsid w:val="00A92879"/>
    <w:rsid w:val="00A9442A"/>
    <w:rsid w:val="00AA016F"/>
    <w:rsid w:val="00AA1ED6"/>
    <w:rsid w:val="00AA51D6"/>
    <w:rsid w:val="00AA6B2D"/>
    <w:rsid w:val="00AB0BC8"/>
    <w:rsid w:val="00AB11CA"/>
    <w:rsid w:val="00AB14D9"/>
    <w:rsid w:val="00AB4AB8"/>
    <w:rsid w:val="00AB6314"/>
    <w:rsid w:val="00AB655E"/>
    <w:rsid w:val="00AC007F"/>
    <w:rsid w:val="00AC21BB"/>
    <w:rsid w:val="00AC22FB"/>
    <w:rsid w:val="00AC2ECD"/>
    <w:rsid w:val="00AC3119"/>
    <w:rsid w:val="00AC49FB"/>
    <w:rsid w:val="00AC5A10"/>
    <w:rsid w:val="00AC6736"/>
    <w:rsid w:val="00AD0AA3"/>
    <w:rsid w:val="00AD1B8C"/>
    <w:rsid w:val="00AD2ED0"/>
    <w:rsid w:val="00AD3F94"/>
    <w:rsid w:val="00AD4A5A"/>
    <w:rsid w:val="00AE27AC"/>
    <w:rsid w:val="00AE40E0"/>
    <w:rsid w:val="00AE4DBA"/>
    <w:rsid w:val="00AE4F07"/>
    <w:rsid w:val="00AF108F"/>
    <w:rsid w:val="00AF1C5D"/>
    <w:rsid w:val="00AF42D7"/>
    <w:rsid w:val="00B006FE"/>
    <w:rsid w:val="00B007CB"/>
    <w:rsid w:val="00B00D3C"/>
    <w:rsid w:val="00B02AA9"/>
    <w:rsid w:val="00B02FA3"/>
    <w:rsid w:val="00B05084"/>
    <w:rsid w:val="00B150DD"/>
    <w:rsid w:val="00B157F9"/>
    <w:rsid w:val="00B20256"/>
    <w:rsid w:val="00B20D09"/>
    <w:rsid w:val="00B23760"/>
    <w:rsid w:val="00B2763F"/>
    <w:rsid w:val="00B27AAC"/>
    <w:rsid w:val="00B30929"/>
    <w:rsid w:val="00B31884"/>
    <w:rsid w:val="00B32EB4"/>
    <w:rsid w:val="00B369EE"/>
    <w:rsid w:val="00B36ED7"/>
    <w:rsid w:val="00B372AA"/>
    <w:rsid w:val="00B40445"/>
    <w:rsid w:val="00B409E0"/>
    <w:rsid w:val="00B41888"/>
    <w:rsid w:val="00B45A52"/>
    <w:rsid w:val="00B46175"/>
    <w:rsid w:val="00B5120C"/>
    <w:rsid w:val="00B548B7"/>
    <w:rsid w:val="00B62FA5"/>
    <w:rsid w:val="00B664C7"/>
    <w:rsid w:val="00B739F6"/>
    <w:rsid w:val="00B81A6C"/>
    <w:rsid w:val="00B85DE5"/>
    <w:rsid w:val="00B860F7"/>
    <w:rsid w:val="00B90F73"/>
    <w:rsid w:val="00B93B59"/>
    <w:rsid w:val="00B9406A"/>
    <w:rsid w:val="00B955D4"/>
    <w:rsid w:val="00BA2280"/>
    <w:rsid w:val="00BA2A08"/>
    <w:rsid w:val="00BA54E9"/>
    <w:rsid w:val="00BA56D2"/>
    <w:rsid w:val="00BA76E0"/>
    <w:rsid w:val="00BB2A25"/>
    <w:rsid w:val="00BB51E9"/>
    <w:rsid w:val="00BC0FDC"/>
    <w:rsid w:val="00BC3053"/>
    <w:rsid w:val="00BC3DA5"/>
    <w:rsid w:val="00BC4D2E"/>
    <w:rsid w:val="00BD00A2"/>
    <w:rsid w:val="00BD48AC"/>
    <w:rsid w:val="00BD5F1A"/>
    <w:rsid w:val="00BE1234"/>
    <w:rsid w:val="00BE1C92"/>
    <w:rsid w:val="00BE2FA6"/>
    <w:rsid w:val="00BE333F"/>
    <w:rsid w:val="00BE476B"/>
    <w:rsid w:val="00BE7406"/>
    <w:rsid w:val="00BE75A5"/>
    <w:rsid w:val="00BE7603"/>
    <w:rsid w:val="00BF007D"/>
    <w:rsid w:val="00BF3279"/>
    <w:rsid w:val="00BF6A9E"/>
    <w:rsid w:val="00BF74C7"/>
    <w:rsid w:val="00C00877"/>
    <w:rsid w:val="00C015F1"/>
    <w:rsid w:val="00C01EFA"/>
    <w:rsid w:val="00C01F33"/>
    <w:rsid w:val="00C02CC6"/>
    <w:rsid w:val="00C040F7"/>
    <w:rsid w:val="00C044AB"/>
    <w:rsid w:val="00C05706"/>
    <w:rsid w:val="00C0611A"/>
    <w:rsid w:val="00C07377"/>
    <w:rsid w:val="00C10478"/>
    <w:rsid w:val="00C10CF7"/>
    <w:rsid w:val="00C12107"/>
    <w:rsid w:val="00C14D4B"/>
    <w:rsid w:val="00C154BB"/>
    <w:rsid w:val="00C17528"/>
    <w:rsid w:val="00C21DDA"/>
    <w:rsid w:val="00C221E9"/>
    <w:rsid w:val="00C279B5"/>
    <w:rsid w:val="00C27C45"/>
    <w:rsid w:val="00C339C0"/>
    <w:rsid w:val="00C3719D"/>
    <w:rsid w:val="00C37CB2"/>
    <w:rsid w:val="00C4658C"/>
    <w:rsid w:val="00C4714C"/>
    <w:rsid w:val="00C473A5"/>
    <w:rsid w:val="00C54995"/>
    <w:rsid w:val="00C54D41"/>
    <w:rsid w:val="00C555E8"/>
    <w:rsid w:val="00C55F22"/>
    <w:rsid w:val="00C60783"/>
    <w:rsid w:val="00C64582"/>
    <w:rsid w:val="00C64672"/>
    <w:rsid w:val="00C659DC"/>
    <w:rsid w:val="00C66CE5"/>
    <w:rsid w:val="00C70697"/>
    <w:rsid w:val="00C71EC7"/>
    <w:rsid w:val="00C72093"/>
    <w:rsid w:val="00C72EF4"/>
    <w:rsid w:val="00C744FE"/>
    <w:rsid w:val="00C75D2F"/>
    <w:rsid w:val="00C767BE"/>
    <w:rsid w:val="00C76E3C"/>
    <w:rsid w:val="00C81568"/>
    <w:rsid w:val="00C81A7F"/>
    <w:rsid w:val="00C853D5"/>
    <w:rsid w:val="00C866F3"/>
    <w:rsid w:val="00C90213"/>
    <w:rsid w:val="00C9027A"/>
    <w:rsid w:val="00C9068E"/>
    <w:rsid w:val="00C92900"/>
    <w:rsid w:val="00C93814"/>
    <w:rsid w:val="00C93C4B"/>
    <w:rsid w:val="00C944AB"/>
    <w:rsid w:val="00C95B40"/>
    <w:rsid w:val="00C963EE"/>
    <w:rsid w:val="00CA1ED8"/>
    <w:rsid w:val="00CA53A3"/>
    <w:rsid w:val="00CB0BD6"/>
    <w:rsid w:val="00CB1F63"/>
    <w:rsid w:val="00CB7170"/>
    <w:rsid w:val="00CC040E"/>
    <w:rsid w:val="00CC111F"/>
    <w:rsid w:val="00CC2011"/>
    <w:rsid w:val="00CC3EA0"/>
    <w:rsid w:val="00CC7B45"/>
    <w:rsid w:val="00CD029E"/>
    <w:rsid w:val="00CD1188"/>
    <w:rsid w:val="00CD1A32"/>
    <w:rsid w:val="00CD2ED1"/>
    <w:rsid w:val="00CD337B"/>
    <w:rsid w:val="00CD3957"/>
    <w:rsid w:val="00CE0424"/>
    <w:rsid w:val="00CE0BF7"/>
    <w:rsid w:val="00CE6725"/>
    <w:rsid w:val="00CE7561"/>
    <w:rsid w:val="00CF1354"/>
    <w:rsid w:val="00CF1649"/>
    <w:rsid w:val="00CF3B1F"/>
    <w:rsid w:val="00CF3BF6"/>
    <w:rsid w:val="00CF625B"/>
    <w:rsid w:val="00CF687E"/>
    <w:rsid w:val="00D0349B"/>
    <w:rsid w:val="00D07C59"/>
    <w:rsid w:val="00D10249"/>
    <w:rsid w:val="00D115C3"/>
    <w:rsid w:val="00D11897"/>
    <w:rsid w:val="00D13135"/>
    <w:rsid w:val="00D13E4E"/>
    <w:rsid w:val="00D14F43"/>
    <w:rsid w:val="00D239A7"/>
    <w:rsid w:val="00D23F47"/>
    <w:rsid w:val="00D27A27"/>
    <w:rsid w:val="00D309D4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9DC"/>
    <w:rsid w:val="00D61AF5"/>
    <w:rsid w:val="00D652B5"/>
    <w:rsid w:val="00D66155"/>
    <w:rsid w:val="00D708B0"/>
    <w:rsid w:val="00D75C23"/>
    <w:rsid w:val="00D76CD7"/>
    <w:rsid w:val="00D77B1D"/>
    <w:rsid w:val="00D8021F"/>
    <w:rsid w:val="00D80383"/>
    <w:rsid w:val="00D823C6"/>
    <w:rsid w:val="00D8327F"/>
    <w:rsid w:val="00D86CA3"/>
    <w:rsid w:val="00D8706F"/>
    <w:rsid w:val="00D871CE"/>
    <w:rsid w:val="00D9196D"/>
    <w:rsid w:val="00D92982"/>
    <w:rsid w:val="00DA305E"/>
    <w:rsid w:val="00DA5417"/>
    <w:rsid w:val="00DA56E8"/>
    <w:rsid w:val="00DA5A6C"/>
    <w:rsid w:val="00DB0A9F"/>
    <w:rsid w:val="00DB35DA"/>
    <w:rsid w:val="00DB377D"/>
    <w:rsid w:val="00DC2D36"/>
    <w:rsid w:val="00DC4C98"/>
    <w:rsid w:val="00DC53EF"/>
    <w:rsid w:val="00DC60D4"/>
    <w:rsid w:val="00DD082A"/>
    <w:rsid w:val="00DD5427"/>
    <w:rsid w:val="00DE5608"/>
    <w:rsid w:val="00DE58D0"/>
    <w:rsid w:val="00DE654F"/>
    <w:rsid w:val="00DF0B6E"/>
    <w:rsid w:val="00DF15E0"/>
    <w:rsid w:val="00DF37A0"/>
    <w:rsid w:val="00DF7120"/>
    <w:rsid w:val="00E110E7"/>
    <w:rsid w:val="00E11B20"/>
    <w:rsid w:val="00E1472A"/>
    <w:rsid w:val="00E15B51"/>
    <w:rsid w:val="00E17FA2"/>
    <w:rsid w:val="00E22330"/>
    <w:rsid w:val="00E30B5A"/>
    <w:rsid w:val="00E3123D"/>
    <w:rsid w:val="00E31461"/>
    <w:rsid w:val="00E31D43"/>
    <w:rsid w:val="00E32608"/>
    <w:rsid w:val="00E33675"/>
    <w:rsid w:val="00E34188"/>
    <w:rsid w:val="00E34B6E"/>
    <w:rsid w:val="00E35559"/>
    <w:rsid w:val="00E3723A"/>
    <w:rsid w:val="00E37860"/>
    <w:rsid w:val="00E446F1"/>
    <w:rsid w:val="00E44A1A"/>
    <w:rsid w:val="00E46886"/>
    <w:rsid w:val="00E47AEF"/>
    <w:rsid w:val="00E53B75"/>
    <w:rsid w:val="00E54E3B"/>
    <w:rsid w:val="00E57565"/>
    <w:rsid w:val="00E6124C"/>
    <w:rsid w:val="00E63838"/>
    <w:rsid w:val="00E64150"/>
    <w:rsid w:val="00E64434"/>
    <w:rsid w:val="00E67C51"/>
    <w:rsid w:val="00E72EFC"/>
    <w:rsid w:val="00E758EC"/>
    <w:rsid w:val="00E7623D"/>
    <w:rsid w:val="00E76C0E"/>
    <w:rsid w:val="00E8234C"/>
    <w:rsid w:val="00E83AA9"/>
    <w:rsid w:val="00E83DF6"/>
    <w:rsid w:val="00E8493D"/>
    <w:rsid w:val="00E85928"/>
    <w:rsid w:val="00E87822"/>
    <w:rsid w:val="00E87F47"/>
    <w:rsid w:val="00E90395"/>
    <w:rsid w:val="00E90E49"/>
    <w:rsid w:val="00E91611"/>
    <w:rsid w:val="00E917F9"/>
    <w:rsid w:val="00E9291C"/>
    <w:rsid w:val="00E93FFE"/>
    <w:rsid w:val="00E94F8A"/>
    <w:rsid w:val="00E95A45"/>
    <w:rsid w:val="00EA20AF"/>
    <w:rsid w:val="00EA2488"/>
    <w:rsid w:val="00EA4ED2"/>
    <w:rsid w:val="00EA7758"/>
    <w:rsid w:val="00EA7A41"/>
    <w:rsid w:val="00EB077B"/>
    <w:rsid w:val="00EB3F81"/>
    <w:rsid w:val="00EB4CFA"/>
    <w:rsid w:val="00EB4EA2"/>
    <w:rsid w:val="00EB5DAF"/>
    <w:rsid w:val="00EC24D5"/>
    <w:rsid w:val="00EC27C6"/>
    <w:rsid w:val="00EC4207"/>
    <w:rsid w:val="00EC5653"/>
    <w:rsid w:val="00EC5D73"/>
    <w:rsid w:val="00EC71CE"/>
    <w:rsid w:val="00ED1006"/>
    <w:rsid w:val="00ED571F"/>
    <w:rsid w:val="00EE11E2"/>
    <w:rsid w:val="00EE38C5"/>
    <w:rsid w:val="00EE41EA"/>
    <w:rsid w:val="00EE4B53"/>
    <w:rsid w:val="00EE4D94"/>
    <w:rsid w:val="00EE6091"/>
    <w:rsid w:val="00EE780F"/>
    <w:rsid w:val="00EF18FE"/>
    <w:rsid w:val="00EF5787"/>
    <w:rsid w:val="00EF60D0"/>
    <w:rsid w:val="00F0528D"/>
    <w:rsid w:val="00F0584F"/>
    <w:rsid w:val="00F06C67"/>
    <w:rsid w:val="00F06DFD"/>
    <w:rsid w:val="00F071D1"/>
    <w:rsid w:val="00F07533"/>
    <w:rsid w:val="00F07F24"/>
    <w:rsid w:val="00F10629"/>
    <w:rsid w:val="00F15EBA"/>
    <w:rsid w:val="00F15FA5"/>
    <w:rsid w:val="00F17B13"/>
    <w:rsid w:val="00F17C61"/>
    <w:rsid w:val="00F209B7"/>
    <w:rsid w:val="00F21D63"/>
    <w:rsid w:val="00F2376F"/>
    <w:rsid w:val="00F23B47"/>
    <w:rsid w:val="00F23D43"/>
    <w:rsid w:val="00F243D8"/>
    <w:rsid w:val="00F30828"/>
    <w:rsid w:val="00F313D6"/>
    <w:rsid w:val="00F32F87"/>
    <w:rsid w:val="00F333A8"/>
    <w:rsid w:val="00F34D19"/>
    <w:rsid w:val="00F361D1"/>
    <w:rsid w:val="00F40F0C"/>
    <w:rsid w:val="00F4766C"/>
    <w:rsid w:val="00F5060E"/>
    <w:rsid w:val="00F507D1"/>
    <w:rsid w:val="00F519CE"/>
    <w:rsid w:val="00F51ADA"/>
    <w:rsid w:val="00F52E11"/>
    <w:rsid w:val="00F54F9A"/>
    <w:rsid w:val="00F600BE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E80"/>
    <w:rsid w:val="00F804BE"/>
    <w:rsid w:val="00F817CE"/>
    <w:rsid w:val="00F84404"/>
    <w:rsid w:val="00F8456C"/>
    <w:rsid w:val="00F859D8"/>
    <w:rsid w:val="00F868F5"/>
    <w:rsid w:val="00F9056A"/>
    <w:rsid w:val="00F90F8D"/>
    <w:rsid w:val="00F91278"/>
    <w:rsid w:val="00F92782"/>
    <w:rsid w:val="00F93AA9"/>
    <w:rsid w:val="00F95516"/>
    <w:rsid w:val="00F96985"/>
    <w:rsid w:val="00F97838"/>
    <w:rsid w:val="00FA0E3F"/>
    <w:rsid w:val="00FA2BB3"/>
    <w:rsid w:val="00FA65CA"/>
    <w:rsid w:val="00FA6846"/>
    <w:rsid w:val="00FB0957"/>
    <w:rsid w:val="00FB2CA6"/>
    <w:rsid w:val="00FB4C80"/>
    <w:rsid w:val="00FB6A6A"/>
    <w:rsid w:val="00FC32DE"/>
    <w:rsid w:val="00FC5B01"/>
    <w:rsid w:val="00FC7429"/>
    <w:rsid w:val="00FD07F6"/>
    <w:rsid w:val="00FD1EC8"/>
    <w:rsid w:val="00FD47ED"/>
    <w:rsid w:val="00FD6BE8"/>
    <w:rsid w:val="00FD7345"/>
    <w:rsid w:val="00FD74DB"/>
    <w:rsid w:val="00FD7660"/>
    <w:rsid w:val="00FE0655"/>
    <w:rsid w:val="00FE2365"/>
    <w:rsid w:val="00FE37D7"/>
    <w:rsid w:val="00FE4C7B"/>
    <w:rsid w:val="00FE7336"/>
    <w:rsid w:val="00FE787C"/>
    <w:rsid w:val="00FE7A0D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202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20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202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F912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4F985-4E3D-455D-8B64-787318D3D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1046</Words>
  <Characters>5966</Characters>
  <Application>Microsoft Office Word</Application>
  <DocSecurity>0</DocSecurity>
  <Lines>49</Lines>
  <Paragraphs>13</Paragraphs>
  <ScaleCrop>false</ScaleCrop>
  <Company/>
  <LinksUpToDate>false</LinksUpToDate>
  <CharactersWithSpaces>6999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2018-09-28T17:00:00Z</dcterms:created>
  <dcterms:modified xsi:type="dcterms:W3CDTF">2018-09-28T17:00:00Z</dcterms:modified>
  <cp:category/>
</cp:coreProperties>
</file>